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51" w:rsidRDefault="00CD1651" w:rsidP="00AA322E">
      <w:pPr>
        <w:jc w:val="center"/>
        <w:rPr>
          <w:b/>
          <w:bCs/>
          <w:sz w:val="20"/>
          <w:szCs w:val="20"/>
          <w:lang w:val="uk-UA"/>
        </w:rPr>
      </w:pPr>
    </w:p>
    <w:p w:rsidR="00CD1651" w:rsidRDefault="00CD1651" w:rsidP="00AA322E">
      <w:pPr>
        <w:jc w:val="center"/>
        <w:rPr>
          <w:b/>
          <w:bCs/>
          <w:sz w:val="20"/>
          <w:szCs w:val="20"/>
          <w:lang w:val="uk-UA"/>
        </w:rPr>
      </w:pPr>
    </w:p>
    <w:p w:rsidR="00CD1651" w:rsidRPr="00897892" w:rsidRDefault="00CD1651" w:rsidP="00AA322E">
      <w:pPr>
        <w:jc w:val="center"/>
        <w:rPr>
          <w:rStyle w:val="Strong"/>
          <w:b w:val="0"/>
          <w:bCs w:val="0"/>
          <w:color w:val="000000"/>
          <w:sz w:val="20"/>
          <w:szCs w:val="20"/>
          <w:lang w:val="uk-UA"/>
        </w:rPr>
      </w:pPr>
    </w:p>
    <w:p w:rsidR="00CD1651" w:rsidRPr="003F4DF1" w:rsidRDefault="00CD1651" w:rsidP="002E4C53">
      <w:pPr>
        <w:jc w:val="center"/>
        <w:rPr>
          <w:b/>
          <w:bCs/>
          <w:sz w:val="28"/>
          <w:szCs w:val="28"/>
          <w:lang w:val="uk-UA"/>
        </w:rPr>
      </w:pPr>
      <w:r w:rsidRPr="003F4DF1">
        <w:rPr>
          <w:b/>
          <w:bCs/>
          <w:sz w:val="28"/>
          <w:szCs w:val="28"/>
          <w:lang w:val="uk-UA"/>
        </w:rPr>
        <w:t xml:space="preserve">БЮЛЕТЕНЬ </w:t>
      </w:r>
    </w:p>
    <w:p w:rsidR="00CD1651" w:rsidRPr="003F4DF1" w:rsidRDefault="00CD1651" w:rsidP="00AA322E">
      <w:pPr>
        <w:jc w:val="center"/>
        <w:rPr>
          <w:b/>
          <w:bCs/>
          <w:sz w:val="28"/>
          <w:szCs w:val="28"/>
          <w:lang w:val="uk-UA"/>
        </w:rPr>
      </w:pPr>
      <w:r w:rsidRPr="003F4DF1">
        <w:rPr>
          <w:b/>
          <w:bCs/>
          <w:sz w:val="28"/>
          <w:szCs w:val="28"/>
          <w:lang w:val="uk-UA"/>
        </w:rPr>
        <w:t xml:space="preserve">ДЛЯ ГОЛОСУВАННЯ </w:t>
      </w:r>
    </w:p>
    <w:p w:rsidR="00CD1651" w:rsidRDefault="00CD1651" w:rsidP="002E4C53">
      <w:pPr>
        <w:spacing w:after="240"/>
        <w:jc w:val="center"/>
        <w:rPr>
          <w:b/>
          <w:bCs/>
          <w:lang w:val="uk-UA"/>
        </w:rPr>
      </w:pPr>
      <w:r w:rsidRPr="002E4C53">
        <w:rPr>
          <w:b/>
          <w:bCs/>
          <w:lang w:val="uk-UA"/>
        </w:rPr>
        <w:t>(</w:t>
      </w:r>
      <w:r>
        <w:rPr>
          <w:b/>
          <w:bCs/>
          <w:lang w:val="uk-UA"/>
        </w:rPr>
        <w:t xml:space="preserve">щодо інших питань порядку денного, </w:t>
      </w:r>
      <w:r w:rsidRPr="002E4C53">
        <w:rPr>
          <w:b/>
          <w:bCs/>
          <w:lang w:val="uk-UA"/>
        </w:rPr>
        <w:t>крім</w:t>
      </w:r>
      <w:r>
        <w:rPr>
          <w:b/>
          <w:bCs/>
          <w:lang w:val="uk-UA"/>
        </w:rPr>
        <w:t xml:space="preserve"> обрання органів Товариства</w:t>
      </w:r>
      <w:r w:rsidRPr="002E4C53">
        <w:rPr>
          <w:b/>
          <w:bCs/>
          <w:lang w:val="uk-UA"/>
        </w:rPr>
        <w:t>)</w:t>
      </w:r>
    </w:p>
    <w:p w:rsidR="00CD1651" w:rsidRPr="002E4C53" w:rsidRDefault="00CD1651" w:rsidP="002E4C53">
      <w:pPr>
        <w:spacing w:after="240"/>
        <w:jc w:val="center"/>
        <w:rPr>
          <w:b/>
          <w:bCs/>
          <w:lang w:val="uk-UA"/>
        </w:rPr>
      </w:pPr>
    </w:p>
    <w:p w:rsidR="00CD1651" w:rsidRPr="002E4C53" w:rsidRDefault="00CD1651" w:rsidP="00AA322E">
      <w:pPr>
        <w:jc w:val="center"/>
        <w:rPr>
          <w:b/>
          <w:bCs/>
          <w:lang w:val="uk-UA"/>
        </w:rPr>
      </w:pPr>
      <w:r w:rsidRPr="002E4C53">
        <w:rPr>
          <w:b/>
          <w:bCs/>
          <w:lang w:val="uk-UA"/>
        </w:rPr>
        <w:t xml:space="preserve">НА </w:t>
      </w:r>
      <w:r w:rsidRPr="002E4C53">
        <w:rPr>
          <w:b/>
          <w:bCs/>
          <w:spacing w:val="-3"/>
          <w:lang w:val="uk-UA"/>
        </w:rPr>
        <w:t xml:space="preserve">ДИСТАНЦІЙНИХ </w:t>
      </w:r>
      <w:r>
        <w:rPr>
          <w:b/>
          <w:bCs/>
          <w:spacing w:val="-3"/>
          <w:lang w:val="uk-UA"/>
        </w:rPr>
        <w:t xml:space="preserve">РІЧНИХ ЧЕРГОВИХ </w:t>
      </w:r>
      <w:r w:rsidRPr="002E4C53">
        <w:rPr>
          <w:b/>
          <w:bCs/>
          <w:lang w:val="uk-UA"/>
        </w:rPr>
        <w:t xml:space="preserve">ЗАГАЛЬНИХ ЗБОРАХ </w:t>
      </w:r>
      <w:r>
        <w:rPr>
          <w:b/>
          <w:bCs/>
          <w:lang w:val="uk-UA"/>
        </w:rPr>
        <w:t>АКЦІОНЕРІВ</w:t>
      </w:r>
    </w:p>
    <w:p w:rsidR="00CD1651" w:rsidRPr="00484835" w:rsidRDefault="00CD1651" w:rsidP="00484835">
      <w:pPr>
        <w:shd w:val="clear" w:color="auto" w:fill="FFFFFF"/>
        <w:jc w:val="center"/>
        <w:rPr>
          <w:b/>
          <w:bCs/>
          <w:color w:val="000000"/>
          <w:spacing w:val="-1"/>
          <w:lang w:val="uk-UA"/>
        </w:rPr>
      </w:pPr>
      <w:r w:rsidRPr="00484835">
        <w:rPr>
          <w:b/>
          <w:bCs/>
          <w:color w:val="000000"/>
          <w:spacing w:val="-1"/>
          <w:lang w:val="uk-UA"/>
        </w:rPr>
        <w:t>ПУБЛІЧНОГО АКЦІОНЕРНОГО ТОВАРИСТВА «МОНФАРМ»</w:t>
      </w:r>
    </w:p>
    <w:p w:rsidR="00CD1651" w:rsidRPr="00484835" w:rsidRDefault="00CD1651" w:rsidP="00484835">
      <w:pPr>
        <w:jc w:val="center"/>
        <w:rPr>
          <w:b/>
          <w:bCs/>
          <w:lang w:val="uk-UA"/>
        </w:rPr>
      </w:pPr>
      <w:r w:rsidRPr="00484835">
        <w:rPr>
          <w:b/>
          <w:bCs/>
          <w:color w:val="000000"/>
          <w:spacing w:val="-1"/>
          <w:lang w:val="uk-UA"/>
        </w:rPr>
        <w:t xml:space="preserve">(код ЄДРПОУ </w:t>
      </w:r>
      <w:r w:rsidRPr="00484835">
        <w:rPr>
          <w:b/>
          <w:bCs/>
        </w:rPr>
        <w:t>00374870</w:t>
      </w:r>
      <w:r w:rsidRPr="00484835">
        <w:rPr>
          <w:b/>
          <w:bCs/>
          <w:color w:val="000000"/>
          <w:spacing w:val="-1"/>
          <w:lang w:val="uk-UA"/>
        </w:rPr>
        <w:t>)</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5195"/>
      </w:tblGrid>
      <w:tr w:rsidR="00CD1651" w:rsidRPr="00897892" w:rsidTr="0040042C">
        <w:tc>
          <w:tcPr>
            <w:tcW w:w="5353" w:type="dxa"/>
          </w:tcPr>
          <w:p w:rsidR="00CD1651" w:rsidRPr="00835877" w:rsidRDefault="00CD1651" w:rsidP="0006457B">
            <w:pPr>
              <w:rPr>
                <w:sz w:val="20"/>
                <w:szCs w:val="20"/>
                <w:lang w:val="uk-UA"/>
              </w:rPr>
            </w:pPr>
            <w:r w:rsidRPr="00835877">
              <w:rPr>
                <w:sz w:val="20"/>
                <w:szCs w:val="20"/>
                <w:lang w:val="uk-UA"/>
              </w:rPr>
              <w:t>Дата проведення загальних зборів</w:t>
            </w:r>
          </w:p>
        </w:tc>
        <w:tc>
          <w:tcPr>
            <w:tcW w:w="5195" w:type="dxa"/>
          </w:tcPr>
          <w:p w:rsidR="00CD1651" w:rsidRPr="00835877" w:rsidRDefault="00CD1651" w:rsidP="00835877">
            <w:pPr>
              <w:jc w:val="center"/>
              <w:rPr>
                <w:b/>
                <w:bCs/>
                <w:sz w:val="20"/>
                <w:szCs w:val="20"/>
                <w:lang w:val="uk-UA"/>
              </w:rPr>
            </w:pPr>
            <w:r w:rsidRPr="00835877">
              <w:rPr>
                <w:b/>
                <w:bCs/>
                <w:color w:val="000000"/>
                <w:sz w:val="20"/>
                <w:szCs w:val="20"/>
                <w:lang w:val="uk-UA"/>
              </w:rPr>
              <w:t>17 травня 2024 року</w:t>
            </w:r>
          </w:p>
        </w:tc>
      </w:tr>
      <w:tr w:rsidR="00CD1651" w:rsidRPr="00897892" w:rsidTr="0040042C">
        <w:tc>
          <w:tcPr>
            <w:tcW w:w="5353" w:type="dxa"/>
          </w:tcPr>
          <w:p w:rsidR="00CD1651" w:rsidRPr="00835877" w:rsidRDefault="00CD1651" w:rsidP="0006457B">
            <w:pPr>
              <w:rPr>
                <w:sz w:val="20"/>
                <w:szCs w:val="20"/>
                <w:lang w:val="uk-UA"/>
              </w:rPr>
            </w:pPr>
            <w:r w:rsidRPr="00835877">
              <w:rPr>
                <w:sz w:val="20"/>
                <w:szCs w:val="20"/>
                <w:lang w:val="uk-UA"/>
              </w:rPr>
              <w:t>Дата і час початку голосування</w:t>
            </w:r>
          </w:p>
        </w:tc>
        <w:tc>
          <w:tcPr>
            <w:tcW w:w="5195" w:type="dxa"/>
          </w:tcPr>
          <w:p w:rsidR="00CD1651" w:rsidRPr="00835877" w:rsidRDefault="00CD1651" w:rsidP="00835877">
            <w:pPr>
              <w:jc w:val="center"/>
              <w:rPr>
                <w:b/>
                <w:bCs/>
                <w:color w:val="000000"/>
                <w:sz w:val="20"/>
                <w:szCs w:val="20"/>
                <w:lang w:val="uk-UA"/>
              </w:rPr>
            </w:pPr>
            <w:r w:rsidRPr="00835877">
              <w:rPr>
                <w:b/>
                <w:bCs/>
                <w:sz w:val="20"/>
                <w:szCs w:val="20"/>
                <w:lang w:val="uk-UA"/>
              </w:rPr>
              <w:t>не пізніше 11 годині  00 хв. 03 травня 2024 року</w:t>
            </w:r>
            <w:r w:rsidRPr="00835877">
              <w:rPr>
                <w:b/>
                <w:bCs/>
                <w:color w:val="FF0000"/>
                <w:sz w:val="20"/>
                <w:szCs w:val="20"/>
                <w:lang w:val="uk-UA"/>
              </w:rPr>
              <w:t xml:space="preserve">  </w:t>
            </w:r>
          </w:p>
        </w:tc>
      </w:tr>
      <w:tr w:rsidR="00CD1651" w:rsidRPr="00897892" w:rsidTr="0040042C">
        <w:tc>
          <w:tcPr>
            <w:tcW w:w="5353" w:type="dxa"/>
          </w:tcPr>
          <w:p w:rsidR="00CD1651" w:rsidRPr="00835877" w:rsidRDefault="00CD1651" w:rsidP="000D6841">
            <w:pPr>
              <w:rPr>
                <w:sz w:val="20"/>
                <w:szCs w:val="20"/>
                <w:lang w:val="uk-UA"/>
              </w:rPr>
            </w:pPr>
            <w:r w:rsidRPr="00835877">
              <w:rPr>
                <w:sz w:val="20"/>
                <w:szCs w:val="20"/>
                <w:lang w:val="uk-UA"/>
              </w:rPr>
              <w:t>Дата і час завершення голосування</w:t>
            </w:r>
          </w:p>
        </w:tc>
        <w:tc>
          <w:tcPr>
            <w:tcW w:w="5195" w:type="dxa"/>
          </w:tcPr>
          <w:p w:rsidR="00CD1651" w:rsidRPr="00835877" w:rsidRDefault="00CD1651" w:rsidP="00835877">
            <w:pPr>
              <w:jc w:val="center"/>
              <w:rPr>
                <w:b/>
                <w:bCs/>
                <w:sz w:val="20"/>
                <w:szCs w:val="20"/>
                <w:lang w:val="uk-UA"/>
              </w:rPr>
            </w:pPr>
            <w:r w:rsidRPr="00835877">
              <w:rPr>
                <w:b/>
                <w:bCs/>
                <w:color w:val="000000"/>
                <w:sz w:val="20"/>
                <w:szCs w:val="20"/>
                <w:lang w:val="uk-UA"/>
              </w:rPr>
              <w:t>о 18 годині 17 травня 2024 року</w:t>
            </w:r>
          </w:p>
        </w:tc>
      </w:tr>
      <w:tr w:rsidR="00CD1651" w:rsidRPr="00897892" w:rsidTr="0040042C">
        <w:tc>
          <w:tcPr>
            <w:tcW w:w="5353" w:type="dxa"/>
          </w:tcPr>
          <w:p w:rsidR="00CD1651" w:rsidRPr="00835877" w:rsidRDefault="00CD1651" w:rsidP="000D6841">
            <w:pPr>
              <w:rPr>
                <w:sz w:val="20"/>
                <w:szCs w:val="20"/>
                <w:lang w:val="uk-UA"/>
              </w:rPr>
            </w:pPr>
            <w:r w:rsidRPr="00835877">
              <w:rPr>
                <w:sz w:val="20"/>
                <w:szCs w:val="20"/>
                <w:lang w:val="uk-UA"/>
              </w:rPr>
              <w:t>Дата заповнення бюлетеня акціонером (представником акціонера)</w:t>
            </w:r>
          </w:p>
        </w:tc>
        <w:tc>
          <w:tcPr>
            <w:tcW w:w="5195" w:type="dxa"/>
            <w:vAlign w:val="center"/>
          </w:tcPr>
          <w:p w:rsidR="00CD1651" w:rsidRPr="00835877" w:rsidRDefault="00CD1651" w:rsidP="00835877">
            <w:pPr>
              <w:jc w:val="center"/>
              <w:rPr>
                <w:color w:val="000000"/>
                <w:sz w:val="20"/>
                <w:szCs w:val="20"/>
                <w:lang w:val="uk-UA"/>
              </w:rPr>
            </w:pPr>
            <w:r>
              <w:rPr>
                <w:b/>
                <w:bCs/>
                <w:color w:val="000000"/>
                <w:sz w:val="20"/>
                <w:szCs w:val="20"/>
                <w:lang w:val="uk-UA"/>
              </w:rPr>
              <w:t>0</w:t>
            </w:r>
            <w:r w:rsidRPr="00835877">
              <w:rPr>
                <w:b/>
                <w:bCs/>
                <w:color w:val="000000"/>
                <w:sz w:val="20"/>
                <w:szCs w:val="20"/>
                <w:lang w:val="uk-UA"/>
              </w:rPr>
              <w:t>7 травня 2024 року</w:t>
            </w:r>
          </w:p>
        </w:tc>
      </w:tr>
      <w:tr w:rsidR="00CD1651" w:rsidRPr="00897892" w:rsidTr="0040042C">
        <w:tc>
          <w:tcPr>
            <w:tcW w:w="5353" w:type="dxa"/>
            <w:vAlign w:val="center"/>
          </w:tcPr>
          <w:p w:rsidR="00CD1651" w:rsidRPr="00835877" w:rsidRDefault="00CD1651" w:rsidP="00835877">
            <w:pPr>
              <w:jc w:val="center"/>
              <w:rPr>
                <w:b/>
                <w:bCs/>
                <w:sz w:val="20"/>
                <w:szCs w:val="20"/>
                <w:lang w:val="uk-UA"/>
              </w:rPr>
            </w:pPr>
          </w:p>
          <w:p w:rsidR="00CD1651" w:rsidRPr="00835877" w:rsidRDefault="00CD1651" w:rsidP="00835877">
            <w:pPr>
              <w:jc w:val="center"/>
              <w:rPr>
                <w:b/>
                <w:bCs/>
                <w:sz w:val="20"/>
                <w:szCs w:val="20"/>
                <w:lang w:val="uk-UA"/>
              </w:rPr>
            </w:pPr>
            <w:r w:rsidRPr="00835877">
              <w:rPr>
                <w:b/>
                <w:bCs/>
                <w:sz w:val="20"/>
                <w:szCs w:val="20"/>
                <w:lang w:val="uk-UA"/>
              </w:rPr>
              <w:t>АКЦІОНЕР</w:t>
            </w:r>
          </w:p>
          <w:p w:rsidR="00CD1651" w:rsidRPr="00835877" w:rsidRDefault="00CD1651" w:rsidP="00835877">
            <w:pPr>
              <w:jc w:val="center"/>
              <w:rPr>
                <w:b/>
                <w:bCs/>
                <w:color w:val="000000"/>
                <w:sz w:val="20"/>
                <w:szCs w:val="20"/>
                <w:lang w:val="uk-UA"/>
              </w:rPr>
            </w:pPr>
            <w:r w:rsidRPr="00835877">
              <w:rPr>
                <w:b/>
                <w:bCs/>
                <w:color w:val="000000"/>
                <w:sz w:val="20"/>
                <w:szCs w:val="20"/>
                <w:lang w:val="uk-UA"/>
              </w:rPr>
              <w:t>Прізвище, ім’я та по батькові/Найменування акціонера</w:t>
            </w:r>
          </w:p>
          <w:p w:rsidR="00CD1651" w:rsidRPr="00835877" w:rsidRDefault="00CD1651" w:rsidP="00835877">
            <w:pPr>
              <w:jc w:val="center"/>
              <w:rPr>
                <w:b/>
                <w:bCs/>
                <w:sz w:val="20"/>
                <w:szCs w:val="20"/>
                <w:lang w:val="uk-UA"/>
              </w:rPr>
            </w:pPr>
          </w:p>
        </w:tc>
        <w:tc>
          <w:tcPr>
            <w:tcW w:w="5195" w:type="dxa"/>
            <w:vAlign w:val="center"/>
          </w:tcPr>
          <w:p w:rsidR="00CD1651" w:rsidRPr="00835877" w:rsidRDefault="00CD1651" w:rsidP="0040042C">
            <w:pPr>
              <w:ind w:left="47"/>
              <w:jc w:val="center"/>
              <w:rPr>
                <w:b/>
                <w:bCs/>
                <w:sz w:val="20"/>
                <w:szCs w:val="20"/>
                <w:lang w:val="uk-UA"/>
              </w:rPr>
            </w:pPr>
            <w:r w:rsidRPr="0040042C">
              <w:rPr>
                <w:b/>
                <w:bCs/>
                <w:color w:val="000000"/>
                <w:sz w:val="20"/>
                <w:szCs w:val="20"/>
                <w:lang w:val="uk-UA"/>
              </w:rPr>
              <w:t>Кузнєцов Яків Михайлович</w:t>
            </w:r>
          </w:p>
        </w:tc>
      </w:tr>
      <w:tr w:rsidR="00CD1651" w:rsidRPr="00564318" w:rsidTr="0040042C">
        <w:tc>
          <w:tcPr>
            <w:tcW w:w="5353" w:type="dxa"/>
          </w:tcPr>
          <w:p w:rsidR="00CD1651" w:rsidRPr="00835877" w:rsidRDefault="00CD1651" w:rsidP="00543D50">
            <w:pPr>
              <w:rPr>
                <w:sz w:val="20"/>
                <w:szCs w:val="20"/>
                <w:lang w:val="uk-UA"/>
              </w:rPr>
            </w:pPr>
            <w:r w:rsidRPr="00835877">
              <w:rPr>
                <w:sz w:val="20"/>
                <w:szCs w:val="20"/>
                <w:lang w:val="uk-UA"/>
              </w:rPr>
              <w:t>Назва, серія (за наявності), номер, дата видачі документа, що посвідчує фізичну особу та</w:t>
            </w:r>
          </w:p>
          <w:p w:rsidR="00CD1651" w:rsidRPr="00835877" w:rsidRDefault="00CD1651" w:rsidP="00543D50">
            <w:pPr>
              <w:rPr>
                <w:i/>
                <w:iCs/>
                <w:sz w:val="20"/>
                <w:szCs w:val="20"/>
                <w:lang w:val="uk-UA"/>
              </w:rPr>
            </w:pPr>
            <w:r w:rsidRPr="00835877">
              <w:rPr>
                <w:sz w:val="20"/>
                <w:szCs w:val="20"/>
                <w:lang w:val="uk-UA"/>
              </w:rPr>
              <w:t xml:space="preserve">Реєстраційний номер облікової картки платника податків </w:t>
            </w:r>
            <w:r w:rsidRPr="00835877">
              <w:rPr>
                <w:i/>
                <w:iCs/>
                <w:sz w:val="20"/>
                <w:szCs w:val="20"/>
                <w:lang w:val="uk-UA"/>
              </w:rPr>
              <w:t xml:space="preserve"> </w:t>
            </w:r>
            <w:r w:rsidRPr="00835877">
              <w:rPr>
                <w:sz w:val="20"/>
                <w:szCs w:val="20"/>
                <w:lang w:val="uk-UA"/>
              </w:rPr>
              <w:t xml:space="preserve">(за наявності) </w:t>
            </w:r>
            <w:r w:rsidRPr="00835877">
              <w:rPr>
                <w:i/>
                <w:iCs/>
                <w:sz w:val="20"/>
                <w:szCs w:val="20"/>
                <w:lang w:val="uk-UA"/>
              </w:rPr>
              <w:t xml:space="preserve"> - для фізичної особи</w:t>
            </w:r>
          </w:p>
          <w:p w:rsidR="00CD1651" w:rsidRPr="00835877" w:rsidRDefault="00CD1651" w:rsidP="00543D50">
            <w:pPr>
              <w:rPr>
                <w:sz w:val="20"/>
                <w:szCs w:val="20"/>
                <w:lang w:val="uk-UA"/>
              </w:rPr>
            </w:pPr>
          </w:p>
          <w:p w:rsidR="00CD1651" w:rsidRPr="00835877" w:rsidRDefault="00CD1651" w:rsidP="0006457B">
            <w:pPr>
              <w:rPr>
                <w:sz w:val="20"/>
                <w:szCs w:val="20"/>
                <w:lang w:val="uk-UA"/>
              </w:rPr>
            </w:pPr>
            <w:r w:rsidRPr="00835877">
              <w:rPr>
                <w:sz w:val="20"/>
                <w:szCs w:val="20"/>
                <w:lang w:val="uk-UA"/>
              </w:rPr>
              <w:t xml:space="preserve">Код за ЄДРПОУ/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w:t>
            </w:r>
            <w:r w:rsidRPr="00835877">
              <w:rPr>
                <w:i/>
                <w:iCs/>
                <w:sz w:val="20"/>
                <w:szCs w:val="20"/>
                <w:lang w:val="uk-UA"/>
              </w:rPr>
              <w:t>для юридичної особи</w:t>
            </w:r>
          </w:p>
        </w:tc>
        <w:tc>
          <w:tcPr>
            <w:tcW w:w="5195" w:type="dxa"/>
            <w:vAlign w:val="center"/>
          </w:tcPr>
          <w:p w:rsidR="00CD1651" w:rsidRPr="0040042C" w:rsidRDefault="00CD1651" w:rsidP="0040042C">
            <w:pPr>
              <w:jc w:val="center"/>
              <w:rPr>
                <w:b/>
                <w:bCs/>
                <w:sz w:val="20"/>
                <w:szCs w:val="20"/>
              </w:rPr>
            </w:pPr>
            <w:r>
              <w:rPr>
                <w:b/>
                <w:bCs/>
                <w:sz w:val="20"/>
                <w:szCs w:val="20"/>
                <w:lang w:val="uk-UA"/>
              </w:rPr>
              <w:t xml:space="preserve">Паспорт серія </w:t>
            </w:r>
            <w:r w:rsidRPr="0040042C">
              <w:rPr>
                <w:b/>
                <w:bCs/>
                <w:sz w:val="20"/>
                <w:szCs w:val="20"/>
                <w:lang w:val="uk-UA"/>
              </w:rPr>
              <w:t>МК № 288564 дата видачі 02.10.1996</w:t>
            </w:r>
            <w:r>
              <w:rPr>
                <w:b/>
                <w:bCs/>
                <w:sz w:val="20"/>
                <w:szCs w:val="20"/>
                <w:lang w:val="uk-UA"/>
              </w:rPr>
              <w:t xml:space="preserve"> р. </w:t>
            </w:r>
          </w:p>
        </w:tc>
      </w:tr>
      <w:tr w:rsidR="00CD1651" w:rsidRPr="00897892" w:rsidTr="0040042C">
        <w:tc>
          <w:tcPr>
            <w:tcW w:w="5353" w:type="dxa"/>
            <w:vAlign w:val="center"/>
          </w:tcPr>
          <w:p w:rsidR="00CD1651" w:rsidRPr="00835877" w:rsidRDefault="00CD1651" w:rsidP="00835877">
            <w:pPr>
              <w:jc w:val="center"/>
              <w:rPr>
                <w:color w:val="000000"/>
                <w:sz w:val="20"/>
                <w:szCs w:val="20"/>
                <w:lang w:val="uk-UA"/>
              </w:rPr>
            </w:pPr>
            <w:r w:rsidRPr="00835877">
              <w:rPr>
                <w:b/>
                <w:bCs/>
                <w:sz w:val="20"/>
                <w:szCs w:val="20"/>
                <w:lang w:val="uk-UA"/>
              </w:rPr>
              <w:t xml:space="preserve">ПРЕДСТАВНИК АКЦІОНЕРА </w:t>
            </w:r>
            <w:r w:rsidRPr="00835877">
              <w:rPr>
                <w:sz w:val="21"/>
                <w:szCs w:val="21"/>
                <w:lang w:val="uk-UA"/>
              </w:rPr>
              <w:t>(за наявності)</w:t>
            </w:r>
          </w:p>
          <w:p w:rsidR="00CD1651" w:rsidRPr="00835877" w:rsidRDefault="00CD1651" w:rsidP="0006457B">
            <w:pPr>
              <w:rPr>
                <w:sz w:val="20"/>
                <w:szCs w:val="20"/>
                <w:lang w:val="uk-UA"/>
              </w:rPr>
            </w:pPr>
            <w:r w:rsidRPr="00835877">
              <w:rPr>
                <w:color w:val="000000"/>
                <w:sz w:val="20"/>
                <w:szCs w:val="20"/>
                <w:lang w:val="uk-UA"/>
              </w:rPr>
              <w:t>Прізвище, ім’я та по батькові / Найменування</w:t>
            </w:r>
            <w:r w:rsidRPr="00835877">
              <w:rPr>
                <w:sz w:val="20"/>
                <w:szCs w:val="20"/>
                <w:lang w:val="uk-UA"/>
              </w:rPr>
              <w:t xml:space="preserve"> представника акціонера</w:t>
            </w:r>
          </w:p>
        </w:tc>
        <w:tc>
          <w:tcPr>
            <w:tcW w:w="5195" w:type="dxa"/>
            <w:vAlign w:val="center"/>
          </w:tcPr>
          <w:p w:rsidR="00CD1651" w:rsidRPr="00835877" w:rsidRDefault="00CD1651" w:rsidP="00835877">
            <w:pPr>
              <w:jc w:val="center"/>
              <w:rPr>
                <w:b/>
                <w:bCs/>
                <w:sz w:val="20"/>
                <w:szCs w:val="20"/>
                <w:lang w:val="uk-UA"/>
              </w:rPr>
            </w:pPr>
            <w:r>
              <w:rPr>
                <w:b/>
                <w:bCs/>
                <w:sz w:val="20"/>
                <w:szCs w:val="20"/>
                <w:lang w:val="uk-UA"/>
              </w:rPr>
              <w:t>-</w:t>
            </w:r>
          </w:p>
        </w:tc>
      </w:tr>
      <w:tr w:rsidR="00CD1651" w:rsidRPr="00564318" w:rsidTr="0040042C">
        <w:tc>
          <w:tcPr>
            <w:tcW w:w="5353" w:type="dxa"/>
          </w:tcPr>
          <w:p w:rsidR="00CD1651" w:rsidRPr="00835877" w:rsidRDefault="00CD1651" w:rsidP="00835877">
            <w:pPr>
              <w:jc w:val="both"/>
              <w:rPr>
                <w:sz w:val="20"/>
                <w:szCs w:val="20"/>
                <w:lang w:val="uk-UA"/>
              </w:rPr>
            </w:pPr>
            <w:r w:rsidRPr="00835877">
              <w:rPr>
                <w:sz w:val="20"/>
                <w:szCs w:val="20"/>
                <w:lang w:val="uk-UA"/>
              </w:rPr>
              <w:t xml:space="preserve">Назва, серія (за наявності), номер, дата видачі документа, що посвідчує фізичну особу  та </w:t>
            </w:r>
          </w:p>
          <w:p w:rsidR="00CD1651" w:rsidRPr="00835877" w:rsidRDefault="00CD1651" w:rsidP="00835877">
            <w:pPr>
              <w:jc w:val="both"/>
              <w:rPr>
                <w:i/>
                <w:iCs/>
                <w:sz w:val="20"/>
                <w:szCs w:val="20"/>
                <w:lang w:val="uk-UA"/>
              </w:rPr>
            </w:pPr>
            <w:r w:rsidRPr="00835877">
              <w:rPr>
                <w:sz w:val="20"/>
                <w:szCs w:val="20"/>
                <w:lang w:val="uk-UA"/>
              </w:rPr>
              <w:t>реєстраційний номер облікової картки платника податків (за наявності)</w:t>
            </w:r>
            <w:r w:rsidRPr="00835877">
              <w:rPr>
                <w:i/>
                <w:iCs/>
                <w:sz w:val="20"/>
                <w:szCs w:val="20"/>
                <w:lang w:val="uk-UA"/>
              </w:rPr>
              <w:t xml:space="preserve"> - для фізичної особи</w:t>
            </w:r>
          </w:p>
          <w:p w:rsidR="00CD1651" w:rsidRPr="00835877" w:rsidRDefault="00CD1651" w:rsidP="00835877">
            <w:pPr>
              <w:jc w:val="both"/>
              <w:rPr>
                <w:sz w:val="20"/>
                <w:szCs w:val="20"/>
                <w:lang w:val="uk-UA"/>
              </w:rPr>
            </w:pPr>
          </w:p>
          <w:p w:rsidR="00CD1651" w:rsidRPr="00835877" w:rsidRDefault="00CD1651" w:rsidP="00835877">
            <w:pPr>
              <w:jc w:val="both"/>
              <w:rPr>
                <w:sz w:val="20"/>
                <w:szCs w:val="20"/>
                <w:lang w:val="uk-UA"/>
              </w:rPr>
            </w:pPr>
            <w:r w:rsidRPr="00835877">
              <w:rPr>
                <w:sz w:val="20"/>
                <w:szCs w:val="20"/>
                <w:lang w:val="uk-UA"/>
              </w:rPr>
              <w:t xml:space="preserve">Код за ЄДРПОУ/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w:t>
            </w:r>
            <w:r w:rsidRPr="00835877">
              <w:rPr>
                <w:i/>
                <w:iCs/>
                <w:sz w:val="20"/>
                <w:szCs w:val="20"/>
                <w:lang w:val="uk-UA"/>
              </w:rPr>
              <w:t>для юридичної особи</w:t>
            </w:r>
          </w:p>
        </w:tc>
        <w:tc>
          <w:tcPr>
            <w:tcW w:w="5195" w:type="dxa"/>
            <w:vAlign w:val="center"/>
          </w:tcPr>
          <w:p w:rsidR="00CD1651" w:rsidRPr="00835877" w:rsidRDefault="00CD1651" w:rsidP="00835877">
            <w:pPr>
              <w:jc w:val="center"/>
              <w:rPr>
                <w:b/>
                <w:bCs/>
                <w:sz w:val="20"/>
                <w:szCs w:val="20"/>
                <w:lang w:val="uk-UA"/>
              </w:rPr>
            </w:pPr>
            <w:r>
              <w:rPr>
                <w:b/>
                <w:bCs/>
                <w:sz w:val="20"/>
                <w:szCs w:val="20"/>
                <w:lang w:val="uk-UA"/>
              </w:rPr>
              <w:t>-</w:t>
            </w:r>
          </w:p>
        </w:tc>
      </w:tr>
      <w:tr w:rsidR="00CD1651" w:rsidRPr="00897892" w:rsidTr="0040042C">
        <w:tc>
          <w:tcPr>
            <w:tcW w:w="5353" w:type="dxa"/>
          </w:tcPr>
          <w:p w:rsidR="00CD1651" w:rsidRPr="00835877" w:rsidRDefault="00CD1651" w:rsidP="002E4C53">
            <w:pPr>
              <w:rPr>
                <w:b/>
                <w:bCs/>
                <w:sz w:val="20"/>
                <w:szCs w:val="20"/>
                <w:lang w:val="uk-UA"/>
              </w:rPr>
            </w:pPr>
            <w:r w:rsidRPr="00835877">
              <w:rPr>
                <w:sz w:val="20"/>
                <w:szCs w:val="20"/>
                <w:lang w:val="uk-UA"/>
              </w:rPr>
              <w:t xml:space="preserve">До бюлетеню для голосування додаються документи, що підтверджують повноваження представника акціонера  або їх належним чином засвідчені копії </w:t>
            </w:r>
          </w:p>
        </w:tc>
        <w:tc>
          <w:tcPr>
            <w:tcW w:w="5195" w:type="dxa"/>
          </w:tcPr>
          <w:p w:rsidR="00CD1651" w:rsidRPr="00835877" w:rsidRDefault="00CD1651" w:rsidP="00835877">
            <w:pPr>
              <w:jc w:val="center"/>
              <w:rPr>
                <w:b/>
                <w:bCs/>
                <w:sz w:val="20"/>
                <w:szCs w:val="20"/>
                <w:lang w:val="uk-UA"/>
              </w:rPr>
            </w:pPr>
            <w:r>
              <w:rPr>
                <w:b/>
                <w:bCs/>
                <w:sz w:val="20"/>
                <w:szCs w:val="20"/>
                <w:lang w:val="uk-UA"/>
              </w:rPr>
              <w:t>-</w:t>
            </w:r>
          </w:p>
        </w:tc>
      </w:tr>
      <w:tr w:rsidR="00CD1651" w:rsidRPr="00897892" w:rsidTr="0040042C">
        <w:tc>
          <w:tcPr>
            <w:tcW w:w="5353" w:type="dxa"/>
          </w:tcPr>
          <w:p w:rsidR="00CD1651" w:rsidRPr="00835877" w:rsidRDefault="00CD1651" w:rsidP="0006457B">
            <w:pPr>
              <w:rPr>
                <w:sz w:val="20"/>
                <w:szCs w:val="20"/>
                <w:lang w:val="uk-UA"/>
              </w:rPr>
            </w:pPr>
            <w:r w:rsidRPr="00835877">
              <w:rPr>
                <w:sz w:val="20"/>
                <w:szCs w:val="20"/>
                <w:lang w:val="uk-UA"/>
              </w:rPr>
              <w:t>Кількість голосів, що належать акціонеру</w:t>
            </w:r>
          </w:p>
        </w:tc>
        <w:tc>
          <w:tcPr>
            <w:tcW w:w="5195" w:type="dxa"/>
          </w:tcPr>
          <w:p w:rsidR="00CD1651" w:rsidRPr="00835877" w:rsidRDefault="00CD1651" w:rsidP="00835877">
            <w:pPr>
              <w:jc w:val="center"/>
              <w:rPr>
                <w:b/>
                <w:bCs/>
                <w:sz w:val="20"/>
                <w:szCs w:val="20"/>
                <w:lang w:val="uk-UA"/>
              </w:rPr>
            </w:pPr>
            <w:r w:rsidRPr="0040042C">
              <w:rPr>
                <w:b/>
                <w:bCs/>
                <w:sz w:val="20"/>
                <w:szCs w:val="20"/>
                <w:lang w:val="uk-UA"/>
              </w:rPr>
              <w:t>6234510</w:t>
            </w:r>
          </w:p>
        </w:tc>
      </w:tr>
    </w:tbl>
    <w:p w:rsidR="00CD1651" w:rsidRDefault="00CD1651" w:rsidP="00AA322E">
      <w:pPr>
        <w:jc w:val="center"/>
        <w:rPr>
          <w:b/>
          <w:bCs/>
          <w:sz w:val="20"/>
          <w:szCs w:val="20"/>
          <w:lang w:val="uk-UA"/>
        </w:rPr>
      </w:pPr>
    </w:p>
    <w:p w:rsidR="00CD1651" w:rsidRPr="00897892" w:rsidRDefault="00CD1651" w:rsidP="00AA322E">
      <w:pPr>
        <w:jc w:val="center"/>
        <w:rPr>
          <w:b/>
          <w:bCs/>
          <w:sz w:val="20"/>
          <w:szCs w:val="20"/>
          <w:lang w:val="uk-UA"/>
        </w:rPr>
      </w:pPr>
    </w:p>
    <w:p w:rsidR="00CD1651" w:rsidRPr="00897892" w:rsidRDefault="00CD1651" w:rsidP="00AA322E">
      <w:pPr>
        <w:pStyle w:val="FootnoteText"/>
        <w:jc w:val="center"/>
        <w:rPr>
          <w:b/>
          <w:bCs/>
          <w:i/>
          <w:iCs/>
          <w:sz w:val="18"/>
          <w:szCs w:val="18"/>
          <w:u w:val="single"/>
          <w:lang w:val="uk-UA"/>
        </w:rPr>
      </w:pPr>
      <w:r>
        <w:rPr>
          <w:noProof/>
          <w:lang w:val="uk-UA" w:eastAsia="uk-UA"/>
        </w:rPr>
        <w:pict>
          <v:line id="Line 68" o:spid="_x0000_s1026" style="position:absolute;left:0;text-align:left;z-index:251658240;visibility:visible" from="192pt,-25.15pt" to="192pt,-25.15pt"/>
        </w:pict>
      </w:r>
      <w:r w:rsidRPr="00897892">
        <w:rPr>
          <w:b/>
          <w:bCs/>
          <w:i/>
          <w:iCs/>
          <w:sz w:val="18"/>
          <w:szCs w:val="18"/>
          <w:u w:val="single"/>
          <w:lang w:val="uk-UA"/>
        </w:rPr>
        <w:t xml:space="preserve">Будь ласка, ознайомтесь з порядком заповнення бюлетеня </w:t>
      </w:r>
    </w:p>
    <w:p w:rsidR="00CD1651" w:rsidRPr="00897892" w:rsidRDefault="00CD1651" w:rsidP="00AA322E">
      <w:pPr>
        <w:pStyle w:val="FootnoteText"/>
        <w:jc w:val="center"/>
        <w:rPr>
          <w:b/>
          <w:bCs/>
          <w:i/>
          <w:iCs/>
          <w:sz w:val="18"/>
          <w:szCs w:val="18"/>
          <w:u w:val="single"/>
          <w:lang w:val="uk-UA"/>
        </w:rPr>
      </w:pPr>
      <w:r w:rsidRPr="00897892">
        <w:rPr>
          <w:b/>
          <w:bCs/>
          <w:i/>
          <w:iCs/>
          <w:sz w:val="18"/>
          <w:szCs w:val="18"/>
          <w:u w:val="single"/>
          <w:lang w:val="uk-UA"/>
        </w:rPr>
        <w:t>до того, як Ви оберете варіант голосування!!!</w:t>
      </w:r>
    </w:p>
    <w:p w:rsidR="00CD1651" w:rsidRPr="00897892" w:rsidRDefault="00CD1651" w:rsidP="00AA322E">
      <w:pPr>
        <w:shd w:val="clear" w:color="auto" w:fill="FFFFFF"/>
        <w:tabs>
          <w:tab w:val="left" w:pos="426"/>
        </w:tabs>
        <w:jc w:val="center"/>
        <w:rPr>
          <w:sz w:val="18"/>
          <w:szCs w:val="18"/>
          <w:lang w:val="uk-UA"/>
        </w:rPr>
      </w:pPr>
      <w:r w:rsidRPr="00897892">
        <w:rPr>
          <w:sz w:val="18"/>
          <w:szCs w:val="18"/>
          <w:lang w:val="uk-UA"/>
        </w:rPr>
        <w:t>Голосування здійснює</w:t>
      </w:r>
      <w:r>
        <w:rPr>
          <w:sz w:val="18"/>
          <w:szCs w:val="18"/>
          <w:lang w:val="uk-UA"/>
        </w:rPr>
        <w:t>ться способом позначки (</w:t>
      </w:r>
      <w:r>
        <w:rPr>
          <w:sz w:val="18"/>
          <w:szCs w:val="18"/>
          <w:lang w:val="uk-UA"/>
        </w:rPr>
        <w:sym w:font="Wingdings 2" w:char="F050"/>
      </w:r>
      <w:r w:rsidRPr="00897892">
        <w:rPr>
          <w:sz w:val="18"/>
          <w:szCs w:val="18"/>
          <w:lang w:val="uk-UA"/>
        </w:rPr>
        <w:t xml:space="preserve">) або іншою у квадраті </w:t>
      </w:r>
      <w:r>
        <w:rPr>
          <w:sz w:val="18"/>
          <w:szCs w:val="18"/>
          <w:lang w:val="uk-UA"/>
        </w:rPr>
        <w:t>з варіантом</w:t>
      </w:r>
      <w:r w:rsidRPr="00897892">
        <w:rPr>
          <w:sz w:val="18"/>
          <w:szCs w:val="18"/>
          <w:lang w:val="uk-UA"/>
        </w:rPr>
        <w:t xml:space="preserve"> голосування, за який  Ви</w:t>
      </w:r>
      <w:r>
        <w:rPr>
          <w:sz w:val="18"/>
          <w:szCs w:val="18"/>
          <w:lang w:val="uk-UA"/>
        </w:rPr>
        <w:t xml:space="preserve"> голосуєте. Варіант голосування,  в квадраті якого</w:t>
      </w:r>
      <w:r w:rsidRPr="00897892">
        <w:rPr>
          <w:sz w:val="18"/>
          <w:szCs w:val="18"/>
          <w:lang w:val="uk-UA"/>
        </w:rPr>
        <w:t xml:space="preserve"> буде позначка</w:t>
      </w:r>
      <w:r>
        <w:rPr>
          <w:sz w:val="18"/>
          <w:szCs w:val="18"/>
          <w:lang w:val="uk-UA"/>
        </w:rPr>
        <w:t xml:space="preserve"> -</w:t>
      </w:r>
      <w:r w:rsidRPr="00897892">
        <w:rPr>
          <w:sz w:val="18"/>
          <w:szCs w:val="18"/>
          <w:lang w:val="uk-UA"/>
        </w:rPr>
        <w:t xml:space="preserve"> буде вважатись обраним Вами варіантом голосування.</w:t>
      </w:r>
    </w:p>
    <w:p w:rsidR="00CD1651" w:rsidRDefault="00CD1651" w:rsidP="00AA322E">
      <w:pPr>
        <w:pStyle w:val="FootnoteText"/>
        <w:jc w:val="center"/>
        <w:rPr>
          <w:sz w:val="18"/>
          <w:szCs w:val="18"/>
          <w:lang w:val="uk-UA"/>
        </w:rPr>
      </w:pPr>
      <w:r w:rsidRPr="00897892">
        <w:rPr>
          <w:sz w:val="18"/>
          <w:szCs w:val="18"/>
          <w:lang w:val="uk-UA"/>
        </w:rPr>
        <w:t xml:space="preserve">Наприклад, при голосуванні «ЗА» необхідно поставити позначку </w:t>
      </w:r>
      <w:r>
        <w:rPr>
          <w:sz w:val="18"/>
          <w:szCs w:val="18"/>
          <w:lang w:val="uk-UA"/>
        </w:rPr>
        <w:t>в квадратику варіанта</w:t>
      </w:r>
      <w:r w:rsidRPr="00897892">
        <w:rPr>
          <w:sz w:val="18"/>
          <w:szCs w:val="18"/>
          <w:lang w:val="uk-UA"/>
        </w:rPr>
        <w:t xml:space="preserve"> «ЗА»</w:t>
      </w:r>
      <w:r w:rsidRPr="004D754F">
        <w:rPr>
          <w:sz w:val="18"/>
          <w:szCs w:val="18"/>
          <w:lang w:val="uk-UA"/>
        </w:rPr>
        <w:t xml:space="preserve"> </w:t>
      </w:r>
    </w:p>
    <w:p w:rsidR="00CD1651" w:rsidRPr="00897892" w:rsidRDefault="00CD1651" w:rsidP="00AA322E">
      <w:pPr>
        <w:pStyle w:val="FootnoteText"/>
        <w:jc w:val="center"/>
        <w:rPr>
          <w:sz w:val="18"/>
          <w:szCs w:val="18"/>
          <w:lang w:val="uk-UA"/>
        </w:rPr>
      </w:pPr>
      <w:r w:rsidRPr="00897892">
        <w:rPr>
          <w:sz w:val="18"/>
          <w:szCs w:val="18"/>
          <w:lang w:val="uk-UA"/>
        </w:rPr>
        <w:t xml:space="preserve">ось так: </w:t>
      </w:r>
    </w:p>
    <w:tbl>
      <w:tblPr>
        <w:tblW w:w="3354" w:type="dxa"/>
        <w:jc w:val="center"/>
        <w:tblLook w:val="01E0"/>
      </w:tblPr>
      <w:tblGrid>
        <w:gridCol w:w="1677"/>
        <w:gridCol w:w="1677"/>
      </w:tblGrid>
      <w:tr w:rsidR="00CD1651" w:rsidRPr="00897892">
        <w:trPr>
          <w:trHeight w:val="336"/>
          <w:jc w:val="center"/>
        </w:trPr>
        <w:tc>
          <w:tcPr>
            <w:tcW w:w="1677" w:type="dxa"/>
            <w:tcBorders>
              <w:top w:val="single" w:sz="4" w:space="0" w:color="auto"/>
              <w:left w:val="single" w:sz="4" w:space="0" w:color="auto"/>
              <w:bottom w:val="single" w:sz="4" w:space="0" w:color="auto"/>
              <w:right w:val="single" w:sz="4" w:space="0" w:color="auto"/>
            </w:tcBorders>
            <w:vAlign w:val="center"/>
          </w:tcPr>
          <w:p w:rsidR="00CD1651" w:rsidRPr="00897892" w:rsidRDefault="00CD1651" w:rsidP="0006457B">
            <w:pPr>
              <w:jc w:val="center"/>
              <w:rPr>
                <w:sz w:val="18"/>
                <w:szCs w:val="18"/>
                <w:lang w:val="uk-UA"/>
              </w:rPr>
            </w:pPr>
            <w:r w:rsidRPr="00897892">
              <w:rPr>
                <w:sz w:val="18"/>
                <w:szCs w:val="18"/>
                <w:lang w:val="uk-UA"/>
              </w:rPr>
              <w:t>ЗА</w:t>
            </w:r>
            <w:r>
              <w:rPr>
                <w:sz w:val="18"/>
                <w:szCs w:val="18"/>
                <w:lang w:val="uk-UA"/>
              </w:rPr>
              <w:t xml:space="preserve"> </w:t>
            </w:r>
            <w:r>
              <w:rPr>
                <w:sz w:val="18"/>
                <w:szCs w:val="18"/>
                <w:lang w:val="uk-UA"/>
              </w:rPr>
              <w:sym w:font="Wingdings 2" w:char="F052"/>
            </w:r>
          </w:p>
        </w:tc>
        <w:tc>
          <w:tcPr>
            <w:tcW w:w="1677" w:type="dxa"/>
            <w:tcBorders>
              <w:top w:val="single" w:sz="4" w:space="0" w:color="auto"/>
              <w:left w:val="single" w:sz="4" w:space="0" w:color="auto"/>
              <w:bottom w:val="single" w:sz="4" w:space="0" w:color="auto"/>
              <w:right w:val="single" w:sz="4" w:space="0" w:color="auto"/>
            </w:tcBorders>
            <w:vAlign w:val="center"/>
          </w:tcPr>
          <w:p w:rsidR="00CD1651" w:rsidRPr="00897892" w:rsidRDefault="00CD1651" w:rsidP="0006457B">
            <w:pPr>
              <w:jc w:val="center"/>
              <w:rPr>
                <w:b/>
                <w:bCs/>
                <w:sz w:val="18"/>
                <w:szCs w:val="18"/>
                <w:lang w:val="uk-UA"/>
              </w:rPr>
            </w:pPr>
            <w:r w:rsidRPr="00897892">
              <w:rPr>
                <w:sz w:val="18"/>
                <w:szCs w:val="18"/>
                <w:lang w:val="uk-UA"/>
              </w:rPr>
              <w:t>ПРОТИ</w:t>
            </w:r>
            <w:r w:rsidRPr="00897892">
              <w:rPr>
                <w:b/>
                <w:bCs/>
                <w:sz w:val="18"/>
                <w:szCs w:val="18"/>
                <w:lang w:val="uk-UA"/>
              </w:rPr>
              <w:t xml:space="preserve"> </w:t>
            </w:r>
            <w:bookmarkStart w:id="0" w:name="_GoBack"/>
            <w:r>
              <w:rPr>
                <w:b/>
                <w:bCs/>
                <w:sz w:val="18"/>
                <w:szCs w:val="18"/>
                <w:lang w:val="uk-UA"/>
              </w:rPr>
              <w:sym w:font="Webdings" w:char="F063"/>
            </w:r>
            <w:bookmarkEnd w:id="0"/>
          </w:p>
        </w:tc>
      </w:tr>
    </w:tbl>
    <w:p w:rsidR="00CD1651" w:rsidRDefault="00CD1651" w:rsidP="00AA322E">
      <w:pPr>
        <w:tabs>
          <w:tab w:val="left" w:pos="0"/>
          <w:tab w:val="num" w:pos="1200"/>
          <w:tab w:val="left" w:pos="1320"/>
        </w:tabs>
        <w:ind w:right="283"/>
        <w:jc w:val="center"/>
        <w:rPr>
          <w:b/>
          <w:bCs/>
          <w:spacing w:val="40"/>
          <w:sz w:val="28"/>
          <w:szCs w:val="28"/>
          <w:lang w:val="uk-UA"/>
        </w:rPr>
      </w:pPr>
    </w:p>
    <w:p w:rsidR="00CD1651" w:rsidRDefault="00CD1651" w:rsidP="00AA322E">
      <w:pPr>
        <w:tabs>
          <w:tab w:val="left" w:pos="0"/>
          <w:tab w:val="num" w:pos="1200"/>
          <w:tab w:val="left" w:pos="1320"/>
        </w:tabs>
        <w:ind w:right="283"/>
        <w:jc w:val="center"/>
        <w:rPr>
          <w:b/>
          <w:bCs/>
          <w:spacing w:val="40"/>
          <w:sz w:val="28"/>
          <w:szCs w:val="28"/>
          <w:lang w:val="uk-UA"/>
        </w:rPr>
      </w:pPr>
    </w:p>
    <w:p w:rsidR="00CD1651" w:rsidRPr="00897892" w:rsidRDefault="00CD1651" w:rsidP="00AA322E">
      <w:pPr>
        <w:tabs>
          <w:tab w:val="left" w:pos="0"/>
          <w:tab w:val="num" w:pos="1200"/>
          <w:tab w:val="left" w:pos="1320"/>
        </w:tabs>
        <w:ind w:right="283"/>
        <w:jc w:val="center"/>
        <w:rPr>
          <w:b/>
          <w:bCs/>
          <w:spacing w:val="40"/>
          <w:sz w:val="28"/>
          <w:szCs w:val="28"/>
          <w:lang w:val="uk-UA"/>
        </w:rPr>
      </w:pPr>
      <w:r w:rsidRPr="00897892">
        <w:rPr>
          <w:b/>
          <w:bCs/>
          <w:spacing w:val="40"/>
          <w:sz w:val="28"/>
          <w:szCs w:val="28"/>
          <w:lang w:val="uk-UA"/>
        </w:rPr>
        <w:t>ГОЛОСУВАННЯ</w:t>
      </w:r>
      <w:r>
        <w:rPr>
          <w:b/>
          <w:bCs/>
          <w:spacing w:val="40"/>
          <w:sz w:val="28"/>
          <w:szCs w:val="28"/>
          <w:lang w:val="uk-UA"/>
        </w:rPr>
        <w:t xml:space="preserve"> З ПИТАНЬ ПОРЯДКУ ДЕННОГО</w:t>
      </w:r>
      <w:r w:rsidRPr="00897892">
        <w:rPr>
          <w:b/>
          <w:bCs/>
          <w:spacing w:val="40"/>
          <w:sz w:val="28"/>
          <w:szCs w:val="28"/>
          <w:lang w:val="uk-U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194"/>
      </w:tblGrid>
      <w:tr w:rsidR="00CD1651">
        <w:tc>
          <w:tcPr>
            <w:tcW w:w="3085" w:type="dxa"/>
            <w:vAlign w:val="center"/>
          </w:tcPr>
          <w:p w:rsidR="00CD1651" w:rsidRPr="00835877" w:rsidRDefault="00CD1651" w:rsidP="00835877">
            <w:pPr>
              <w:jc w:val="center"/>
              <w:rPr>
                <w:lang w:val="uk-UA"/>
              </w:rPr>
            </w:pPr>
            <w:r w:rsidRPr="00835877">
              <w:rPr>
                <w:b/>
                <w:bCs/>
                <w:sz w:val="20"/>
                <w:szCs w:val="20"/>
                <w:lang w:val="uk-UA"/>
              </w:rPr>
              <w:t>Питання порядку денного №1 винесене на голосування</w:t>
            </w:r>
          </w:p>
        </w:tc>
        <w:tc>
          <w:tcPr>
            <w:tcW w:w="7194" w:type="dxa"/>
            <w:vAlign w:val="center"/>
          </w:tcPr>
          <w:p w:rsidR="00CD1651" w:rsidRPr="00835877" w:rsidRDefault="00CD1651" w:rsidP="00835877">
            <w:pPr>
              <w:pStyle w:val="Heading1"/>
              <w:spacing w:before="0"/>
              <w:jc w:val="both"/>
              <w:rPr>
                <w:rFonts w:ascii="Times New Roman" w:hAnsi="Times New Roman" w:cs="Times New Roman"/>
                <w:color w:val="auto"/>
                <w:sz w:val="20"/>
                <w:szCs w:val="20"/>
                <w:lang w:val="uk-UA"/>
              </w:rPr>
            </w:pPr>
            <w:r w:rsidRPr="00835877">
              <w:rPr>
                <w:rFonts w:ascii="Times New Roman" w:hAnsi="Times New Roman" w:cs="Times New Roman"/>
                <w:color w:val="auto"/>
                <w:sz w:val="20"/>
                <w:szCs w:val="20"/>
                <w:lang w:val="uk-UA"/>
              </w:rPr>
              <w:t>Розгляд звіту Наглядової ради, затвердження заходів та прийняття рішення за наслідками розгляду звіту Наглядової ради.</w:t>
            </w:r>
          </w:p>
          <w:p w:rsidR="00CD1651" w:rsidRPr="00835877" w:rsidRDefault="00CD1651" w:rsidP="00835877">
            <w:pPr>
              <w:jc w:val="both"/>
              <w:rPr>
                <w:b/>
                <w:bCs/>
                <w:sz w:val="20"/>
                <w:szCs w:val="20"/>
                <w:lang w:val="uk-UA"/>
              </w:rPr>
            </w:pPr>
          </w:p>
        </w:tc>
      </w:tr>
      <w:tr w:rsidR="00CD1651">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vAlign w:val="center"/>
          </w:tcPr>
          <w:p w:rsidR="00CD1651" w:rsidRPr="00835877" w:rsidRDefault="00CD1651" w:rsidP="00835877">
            <w:pPr>
              <w:jc w:val="both"/>
              <w:rPr>
                <w:sz w:val="20"/>
                <w:szCs w:val="20"/>
                <w:lang w:val="uk-UA"/>
              </w:rPr>
            </w:pPr>
            <w:r w:rsidRPr="00835877">
              <w:rPr>
                <w:w w:val="104"/>
                <w:sz w:val="20"/>
                <w:szCs w:val="20"/>
                <w:lang w:val="uk-UA"/>
              </w:rPr>
              <w:t xml:space="preserve">Затвердити звіт </w:t>
            </w:r>
            <w:r w:rsidRPr="00835877">
              <w:rPr>
                <w:sz w:val="20"/>
                <w:szCs w:val="20"/>
                <w:lang w:val="uk-UA"/>
              </w:rPr>
              <w:t>Наглядової ради  ПАТ  «МОНФАРМ»  за 2023 р.</w:t>
            </w:r>
          </w:p>
          <w:p w:rsidR="00CD1651" w:rsidRPr="00835877" w:rsidRDefault="00CD1651" w:rsidP="00835877">
            <w:pPr>
              <w:jc w:val="both"/>
              <w:rPr>
                <w:sz w:val="20"/>
                <w:szCs w:val="20"/>
                <w:lang w:val="uk-UA"/>
              </w:rPr>
            </w:pPr>
            <w:r w:rsidRPr="00835877">
              <w:rPr>
                <w:sz w:val="20"/>
                <w:szCs w:val="20"/>
                <w:lang w:val="uk-UA"/>
              </w:rPr>
              <w:t>Визнати роботу Наглядової ради ПАТ  «МОНФАРМ»  за 2023 рік задовільною.</w:t>
            </w:r>
          </w:p>
          <w:p w:rsidR="00CD1651" w:rsidRPr="00835877" w:rsidRDefault="00CD1651" w:rsidP="00835877">
            <w:pPr>
              <w:jc w:val="both"/>
              <w:rPr>
                <w:sz w:val="20"/>
                <w:szCs w:val="20"/>
                <w:lang w:val="uk-U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4D6698">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rsidRPr="005F360E">
        <w:tc>
          <w:tcPr>
            <w:tcW w:w="10279" w:type="dxa"/>
            <w:gridSpan w:val="2"/>
            <w:tcBorders>
              <w:top w:val="double" w:sz="4" w:space="0" w:color="auto"/>
              <w:left w:val="nil"/>
              <w:bottom w:val="double" w:sz="4" w:space="0" w:color="auto"/>
              <w:right w:val="nil"/>
            </w:tcBorders>
            <w:shd w:val="clear" w:color="auto" w:fill="808080"/>
          </w:tcPr>
          <w:p w:rsidR="00CD1651" w:rsidRPr="00835877" w:rsidRDefault="00CD1651" w:rsidP="005F360E">
            <w:pPr>
              <w:rPr>
                <w:sz w:val="18"/>
                <w:szCs w:val="18"/>
              </w:rPr>
            </w:pPr>
          </w:p>
        </w:tc>
      </w:tr>
      <w:tr w:rsidR="00CD1651">
        <w:tc>
          <w:tcPr>
            <w:tcW w:w="3085" w:type="dxa"/>
            <w:tcBorders>
              <w:top w:val="double" w:sz="4" w:space="0" w:color="auto"/>
            </w:tcBorders>
            <w:vAlign w:val="center"/>
          </w:tcPr>
          <w:p w:rsidR="00CD1651" w:rsidRPr="00835877" w:rsidRDefault="00CD1651" w:rsidP="00835877">
            <w:pPr>
              <w:jc w:val="center"/>
              <w:rPr>
                <w:lang w:val="uk-UA"/>
              </w:rPr>
            </w:pPr>
            <w:r w:rsidRPr="00835877">
              <w:rPr>
                <w:b/>
                <w:bCs/>
                <w:sz w:val="20"/>
                <w:szCs w:val="20"/>
                <w:lang w:val="uk-UA"/>
              </w:rPr>
              <w:t>Питання порядку денного №2 винесене на голосування</w:t>
            </w:r>
          </w:p>
        </w:tc>
        <w:tc>
          <w:tcPr>
            <w:tcW w:w="7194" w:type="dxa"/>
            <w:tcBorders>
              <w:top w:val="double" w:sz="4" w:space="0" w:color="auto"/>
            </w:tcBorders>
            <w:vAlign w:val="center"/>
          </w:tcPr>
          <w:p w:rsidR="00CD1651" w:rsidRPr="00835877" w:rsidRDefault="00CD1651" w:rsidP="00835877">
            <w:pPr>
              <w:jc w:val="both"/>
              <w:rPr>
                <w:b/>
                <w:bCs/>
                <w:sz w:val="20"/>
                <w:szCs w:val="20"/>
                <w:lang w:val="uk-UA"/>
              </w:rPr>
            </w:pPr>
            <w:r w:rsidRPr="00835877">
              <w:rPr>
                <w:b/>
                <w:bCs/>
                <w:sz w:val="20"/>
                <w:szCs w:val="20"/>
                <w:lang w:val="uk-UA"/>
              </w:rPr>
              <w:t>Розгляд висновків зовнішнього аудиту та затвердження заходів за результатами його розгляду.</w:t>
            </w:r>
          </w:p>
        </w:tc>
      </w:tr>
      <w:tr w:rsidR="00CD1651" w:rsidRPr="00564318">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vAlign w:val="center"/>
          </w:tcPr>
          <w:p w:rsidR="00CD1651" w:rsidRPr="00835877" w:rsidRDefault="00CD1651" w:rsidP="00835877">
            <w:pPr>
              <w:pStyle w:val="Heading1"/>
              <w:tabs>
                <w:tab w:val="left" w:pos="720"/>
                <w:tab w:val="left" w:pos="3396"/>
                <w:tab w:val="left" w:pos="4811"/>
              </w:tabs>
              <w:spacing w:before="0"/>
              <w:jc w:val="both"/>
              <w:rPr>
                <w:rFonts w:ascii="Times New Roman" w:hAnsi="Times New Roman" w:cs="Times New Roman"/>
                <w:b w:val="0"/>
                <w:bCs w:val="0"/>
                <w:color w:val="auto"/>
                <w:sz w:val="20"/>
                <w:szCs w:val="20"/>
                <w:lang w:val="uk-UA"/>
              </w:rPr>
            </w:pPr>
            <w:r w:rsidRPr="00835877">
              <w:rPr>
                <w:rFonts w:ascii="Times New Roman" w:hAnsi="Times New Roman" w:cs="Times New Roman"/>
                <w:b w:val="0"/>
                <w:bCs w:val="0"/>
                <w:color w:val="auto"/>
                <w:sz w:val="20"/>
                <w:szCs w:val="20"/>
                <w:lang w:val="uk-UA"/>
              </w:rPr>
              <w:t>Прийняти до відома звіт та висновки зовнішнього незалежного аудитора</w:t>
            </w:r>
            <w:r w:rsidRPr="00835877">
              <w:rPr>
                <w:rFonts w:ascii="Times New Roman" w:hAnsi="Times New Roman" w:cs="Times New Roman"/>
                <w:b w:val="0"/>
                <w:bCs w:val="0"/>
                <w:color w:val="auto"/>
                <w:sz w:val="20"/>
                <w:szCs w:val="20"/>
                <w:lang w:val="uk-UA" w:eastAsia="en-US"/>
              </w:rPr>
              <w:t xml:space="preserve"> - </w:t>
            </w:r>
            <w:r w:rsidRPr="00835877">
              <w:rPr>
                <w:rFonts w:ascii="Times New Roman" w:hAnsi="Times New Roman" w:cs="Times New Roman"/>
                <w:b w:val="0"/>
                <w:bCs w:val="0"/>
                <w:color w:val="auto"/>
                <w:sz w:val="20"/>
                <w:szCs w:val="20"/>
                <w:lang w:val="uk-UA"/>
              </w:rPr>
              <w:t>Аудиторська фірма у формі товариства з обмеженою відповідальністю "Азимут", код ЄДРПОУ 22675684</w:t>
            </w:r>
            <w:r w:rsidRPr="00835877">
              <w:rPr>
                <w:rFonts w:ascii="Times New Roman" w:hAnsi="Times New Roman" w:cs="Times New Roman"/>
                <w:b w:val="0"/>
                <w:bCs w:val="0"/>
                <w:color w:val="auto"/>
                <w:sz w:val="20"/>
                <w:szCs w:val="20"/>
                <w:lang w:val="uk-UA" w:eastAsia="uk-UA"/>
              </w:rPr>
              <w:t xml:space="preserve">, місцезнаходження </w:t>
            </w:r>
            <w:r w:rsidRPr="00835877">
              <w:rPr>
                <w:rFonts w:ascii="Times New Roman" w:hAnsi="Times New Roman" w:cs="Times New Roman"/>
                <w:b w:val="0"/>
                <w:bCs w:val="0"/>
                <w:color w:val="auto"/>
                <w:sz w:val="20"/>
                <w:szCs w:val="20"/>
                <w:shd w:val="clear" w:color="auto" w:fill="FFFFFF"/>
                <w:lang w:val="uk-UA"/>
              </w:rPr>
              <w:t>Україна, 61072, Харківська область, </w:t>
            </w:r>
            <w:hyperlink r:id="rId7" w:history="1">
              <w:r w:rsidRPr="00835877">
                <w:rPr>
                  <w:rStyle w:val="Hyperlink"/>
                  <w:rFonts w:ascii="Times New Roman" w:hAnsi="Times New Roman" w:cs="Times New Roman"/>
                  <w:b w:val="0"/>
                  <w:bCs w:val="0"/>
                  <w:color w:val="auto"/>
                  <w:sz w:val="20"/>
                  <w:szCs w:val="20"/>
                  <w:shd w:val="clear" w:color="auto" w:fill="FFFFFF"/>
                  <w:lang w:val="uk-UA"/>
                </w:rPr>
                <w:t>місто Харків</w:t>
              </w:r>
            </w:hyperlink>
            <w:r w:rsidRPr="00835877">
              <w:rPr>
                <w:rFonts w:ascii="Times New Roman" w:hAnsi="Times New Roman" w:cs="Times New Roman"/>
                <w:b w:val="0"/>
                <w:bCs w:val="0"/>
                <w:color w:val="auto"/>
                <w:sz w:val="20"/>
                <w:szCs w:val="20"/>
                <w:shd w:val="clear" w:color="auto" w:fill="FFFFFF"/>
                <w:lang w:val="uk-UA"/>
              </w:rPr>
              <w:t>, вулиця Тобольська, будинок 42</w:t>
            </w:r>
            <w:r w:rsidRPr="00835877">
              <w:rPr>
                <w:rFonts w:ascii="Times New Roman" w:hAnsi="Times New Roman" w:cs="Times New Roman"/>
                <w:b w:val="0"/>
                <w:bCs w:val="0"/>
                <w:color w:val="auto"/>
                <w:sz w:val="20"/>
                <w:szCs w:val="20"/>
                <w:shd w:val="clear" w:color="auto" w:fill="FFFFFF"/>
                <w:vertAlign w:val="superscript"/>
                <w:lang w:val="uk-UA"/>
              </w:rPr>
              <w:t>а</w:t>
            </w:r>
            <w:r w:rsidRPr="00835877">
              <w:rPr>
                <w:rFonts w:ascii="Times New Roman" w:hAnsi="Times New Roman" w:cs="Times New Roman"/>
                <w:b w:val="0"/>
                <w:bCs w:val="0"/>
                <w:color w:val="auto"/>
                <w:sz w:val="20"/>
                <w:szCs w:val="20"/>
                <w:lang w:val="uk-UA" w:eastAsia="uk-UA"/>
              </w:rPr>
              <w:t xml:space="preserve">, </w:t>
            </w:r>
            <w:r w:rsidRPr="00835877">
              <w:rPr>
                <w:rFonts w:ascii="Times New Roman" w:hAnsi="Times New Roman" w:cs="Times New Roman"/>
                <w:b w:val="0"/>
                <w:bCs w:val="0"/>
                <w:color w:val="auto"/>
                <w:sz w:val="20"/>
                <w:szCs w:val="20"/>
                <w:lang w:val="uk-UA"/>
              </w:rPr>
              <w:t>про результати аудиторської перевірки річної фінансової звітності Товариства за 2023 р..</w:t>
            </w:r>
          </w:p>
          <w:p w:rsidR="00CD1651" w:rsidRPr="00835877" w:rsidRDefault="00CD1651" w:rsidP="00494045">
            <w:pPr>
              <w:rPr>
                <w:lang w:val="uk-UA" w:eastAsia="ar-S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06457B">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tc>
          <w:tcPr>
            <w:tcW w:w="10279" w:type="dxa"/>
            <w:gridSpan w:val="2"/>
            <w:tcBorders>
              <w:top w:val="double" w:sz="4" w:space="0" w:color="auto"/>
              <w:left w:val="nil"/>
              <w:right w:val="nil"/>
            </w:tcBorders>
            <w:shd w:val="clear" w:color="auto" w:fill="808080"/>
          </w:tcPr>
          <w:p w:rsidR="00CD1651" w:rsidRPr="00835877" w:rsidRDefault="00CD1651" w:rsidP="005F360E">
            <w:pPr>
              <w:rPr>
                <w:sz w:val="18"/>
                <w:szCs w:val="18"/>
              </w:rPr>
            </w:pPr>
          </w:p>
        </w:tc>
      </w:tr>
      <w:tr w:rsidR="00CD1651">
        <w:tc>
          <w:tcPr>
            <w:tcW w:w="3085" w:type="dxa"/>
            <w:vAlign w:val="center"/>
          </w:tcPr>
          <w:p w:rsidR="00CD1651" w:rsidRPr="00835877" w:rsidRDefault="00CD1651" w:rsidP="00835877">
            <w:pPr>
              <w:jc w:val="center"/>
              <w:rPr>
                <w:lang w:val="uk-UA"/>
              </w:rPr>
            </w:pPr>
            <w:r w:rsidRPr="00835877">
              <w:rPr>
                <w:b/>
                <w:bCs/>
                <w:sz w:val="20"/>
                <w:szCs w:val="20"/>
                <w:lang w:val="uk-UA"/>
              </w:rPr>
              <w:t>Питання порядку денного №3 винесене на голосування</w:t>
            </w:r>
          </w:p>
        </w:tc>
        <w:tc>
          <w:tcPr>
            <w:tcW w:w="7194" w:type="dxa"/>
          </w:tcPr>
          <w:p w:rsidR="00CD1651" w:rsidRPr="00835877" w:rsidRDefault="00CD1651" w:rsidP="00835877">
            <w:pPr>
              <w:jc w:val="both"/>
              <w:rPr>
                <w:b/>
                <w:bCs/>
                <w:sz w:val="20"/>
                <w:szCs w:val="20"/>
                <w:lang w:val="uk-UA"/>
              </w:rPr>
            </w:pPr>
            <w:r w:rsidRPr="00835877">
              <w:rPr>
                <w:b/>
                <w:bCs/>
                <w:sz w:val="20"/>
                <w:szCs w:val="20"/>
                <w:lang w:val="uk-UA"/>
              </w:rPr>
              <w:t>Затвердження результатів фінансово-господарської діяльності за 2023 рік Товариства</w:t>
            </w:r>
            <w:r w:rsidRPr="00835877">
              <w:rPr>
                <w:b/>
                <w:bCs/>
                <w:w w:val="102"/>
                <w:sz w:val="20"/>
                <w:szCs w:val="20"/>
                <w:lang w:val="uk-UA"/>
              </w:rPr>
              <w:t>. Затвердження порядку розподілу прибутку за 2023 рік.</w:t>
            </w:r>
          </w:p>
        </w:tc>
      </w:tr>
      <w:tr w:rsidR="00CD1651" w:rsidRPr="0097217F">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tcPr>
          <w:p w:rsidR="00CD1651" w:rsidRPr="00835877" w:rsidRDefault="00CD1651" w:rsidP="00835877">
            <w:pPr>
              <w:widowControl w:val="0"/>
              <w:numPr>
                <w:ilvl w:val="0"/>
                <w:numId w:val="1"/>
              </w:numPr>
              <w:tabs>
                <w:tab w:val="left" w:pos="426"/>
              </w:tabs>
              <w:suppressAutoHyphens/>
              <w:ind w:left="0" w:firstLine="0"/>
              <w:jc w:val="both"/>
              <w:rPr>
                <w:w w:val="102"/>
                <w:sz w:val="20"/>
                <w:szCs w:val="20"/>
                <w:lang w:val="uk-UA"/>
              </w:rPr>
            </w:pPr>
            <w:r w:rsidRPr="00835877">
              <w:rPr>
                <w:w w:val="104"/>
                <w:sz w:val="20"/>
                <w:szCs w:val="20"/>
                <w:lang w:val="uk-UA"/>
              </w:rPr>
              <w:t xml:space="preserve">Затвердити </w:t>
            </w:r>
            <w:r w:rsidRPr="00835877">
              <w:rPr>
                <w:w w:val="102"/>
                <w:sz w:val="20"/>
                <w:szCs w:val="20"/>
                <w:lang w:val="uk-UA"/>
              </w:rPr>
              <w:t xml:space="preserve"> річний звіт П</w:t>
            </w:r>
            <w:r w:rsidRPr="00835877">
              <w:rPr>
                <w:sz w:val="20"/>
                <w:szCs w:val="20"/>
                <w:lang w:val="uk-UA"/>
              </w:rPr>
              <w:t xml:space="preserve">АТ  «МОНФАРМ» </w:t>
            </w:r>
            <w:r w:rsidRPr="00835877">
              <w:rPr>
                <w:w w:val="102"/>
                <w:sz w:val="20"/>
                <w:szCs w:val="20"/>
                <w:lang w:val="uk-UA"/>
              </w:rPr>
              <w:t xml:space="preserve">за </w:t>
            </w:r>
            <w:r w:rsidRPr="00835877">
              <w:rPr>
                <w:sz w:val="20"/>
                <w:szCs w:val="20"/>
                <w:lang w:val="uk-UA"/>
              </w:rPr>
              <w:t>2023р.,</w:t>
            </w:r>
            <w:r w:rsidRPr="00835877">
              <w:rPr>
                <w:w w:val="102"/>
                <w:sz w:val="20"/>
                <w:szCs w:val="20"/>
                <w:lang w:val="uk-UA"/>
              </w:rPr>
              <w:t xml:space="preserve"> а саме річну фінансову звітність Товариства за </w:t>
            </w:r>
            <w:r w:rsidRPr="00835877">
              <w:rPr>
                <w:sz w:val="20"/>
                <w:szCs w:val="20"/>
                <w:lang w:val="uk-UA"/>
              </w:rPr>
              <w:t>2023.</w:t>
            </w:r>
          </w:p>
          <w:p w:rsidR="00CD1651" w:rsidRPr="00835877" w:rsidRDefault="00CD1651" w:rsidP="00835877">
            <w:pPr>
              <w:widowControl w:val="0"/>
              <w:numPr>
                <w:ilvl w:val="0"/>
                <w:numId w:val="1"/>
              </w:numPr>
              <w:tabs>
                <w:tab w:val="left" w:pos="426"/>
              </w:tabs>
              <w:suppressAutoHyphens/>
              <w:ind w:left="0" w:firstLine="0"/>
              <w:jc w:val="both"/>
              <w:rPr>
                <w:sz w:val="20"/>
                <w:szCs w:val="20"/>
                <w:lang w:val="uk-UA"/>
              </w:rPr>
            </w:pPr>
            <w:r w:rsidRPr="00835877">
              <w:rPr>
                <w:sz w:val="20"/>
                <w:szCs w:val="20"/>
                <w:lang w:val="uk-UA"/>
              </w:rPr>
              <w:t xml:space="preserve">Чистий прибуток отриманий за результатами фінансово-господарської діяльності Товариства 2023 рік розподілити наступним чином: </w:t>
            </w:r>
          </w:p>
          <w:p w:rsidR="00CD1651" w:rsidRPr="00835877" w:rsidRDefault="00CD1651" w:rsidP="00835877">
            <w:pPr>
              <w:tabs>
                <w:tab w:val="left" w:pos="426"/>
              </w:tabs>
              <w:jc w:val="both"/>
              <w:rPr>
                <w:sz w:val="20"/>
                <w:szCs w:val="20"/>
                <w:lang w:val="uk-UA"/>
              </w:rPr>
            </w:pPr>
            <w:r w:rsidRPr="00835877">
              <w:rPr>
                <w:sz w:val="20"/>
                <w:szCs w:val="20"/>
                <w:lang w:val="uk-UA"/>
              </w:rPr>
              <w:t>- чистий прибуток Товариства за 2023р  у розмірі 21 945 000,00 грн., залишити в розпорядженні Товариства.</w:t>
            </w:r>
          </w:p>
          <w:p w:rsidR="00CD1651" w:rsidRPr="00835877" w:rsidRDefault="00CD1651" w:rsidP="00835877">
            <w:pPr>
              <w:tabs>
                <w:tab w:val="left" w:pos="426"/>
              </w:tabs>
              <w:jc w:val="both"/>
              <w:rPr>
                <w:sz w:val="20"/>
                <w:szCs w:val="20"/>
                <w:lang w:val="uk-UA"/>
              </w:rPr>
            </w:pPr>
            <w:r w:rsidRPr="00835877">
              <w:rPr>
                <w:sz w:val="20"/>
                <w:szCs w:val="20"/>
                <w:lang w:val="uk-UA"/>
              </w:rPr>
              <w:t xml:space="preserve"> 3.     Нерозподілений прибуток  у сумі 5 419 396,64 грн. направити на виплату дивідендів по простим акціям Товариства</w:t>
            </w:r>
          </w:p>
          <w:p w:rsidR="00CD1651" w:rsidRPr="00835877" w:rsidRDefault="00CD1651" w:rsidP="00835877">
            <w:pPr>
              <w:shd w:val="clear" w:color="auto" w:fill="FFFFFF"/>
              <w:tabs>
                <w:tab w:val="left" w:pos="583"/>
              </w:tabs>
              <w:ind w:right="29"/>
              <w:jc w:val="both"/>
              <w:rPr>
                <w:sz w:val="20"/>
                <w:szCs w:val="20"/>
                <w:lang w:val="uk-U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06457B">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tc>
          <w:tcPr>
            <w:tcW w:w="10279" w:type="dxa"/>
            <w:gridSpan w:val="2"/>
            <w:tcBorders>
              <w:top w:val="double" w:sz="4" w:space="0" w:color="auto"/>
              <w:left w:val="nil"/>
              <w:right w:val="nil"/>
            </w:tcBorders>
            <w:shd w:val="clear" w:color="auto" w:fill="808080"/>
          </w:tcPr>
          <w:p w:rsidR="00CD1651" w:rsidRPr="00835877" w:rsidRDefault="00CD1651" w:rsidP="005F360E">
            <w:pPr>
              <w:rPr>
                <w:sz w:val="18"/>
                <w:szCs w:val="18"/>
              </w:rPr>
            </w:pPr>
          </w:p>
        </w:tc>
      </w:tr>
      <w:tr w:rsidR="00CD1651">
        <w:tc>
          <w:tcPr>
            <w:tcW w:w="3085" w:type="dxa"/>
            <w:vAlign w:val="center"/>
          </w:tcPr>
          <w:p w:rsidR="00CD1651" w:rsidRPr="00835877" w:rsidRDefault="00CD1651" w:rsidP="00835877">
            <w:pPr>
              <w:jc w:val="center"/>
              <w:rPr>
                <w:lang w:val="uk-UA"/>
              </w:rPr>
            </w:pPr>
            <w:r w:rsidRPr="00835877">
              <w:rPr>
                <w:b/>
                <w:bCs/>
                <w:sz w:val="20"/>
                <w:szCs w:val="20"/>
                <w:lang w:val="uk-UA"/>
              </w:rPr>
              <w:t>Питання порядку денного №4 винесене на голосування</w:t>
            </w:r>
          </w:p>
        </w:tc>
        <w:tc>
          <w:tcPr>
            <w:tcW w:w="7194" w:type="dxa"/>
          </w:tcPr>
          <w:p w:rsidR="00CD1651" w:rsidRPr="00835877" w:rsidRDefault="00CD1651" w:rsidP="00835877">
            <w:pPr>
              <w:jc w:val="both"/>
              <w:rPr>
                <w:b/>
                <w:bCs/>
                <w:sz w:val="20"/>
                <w:szCs w:val="20"/>
                <w:lang w:val="uk-UA"/>
              </w:rPr>
            </w:pPr>
            <w:r w:rsidRPr="00835877">
              <w:rPr>
                <w:b/>
                <w:bCs/>
                <w:sz w:val="20"/>
                <w:szCs w:val="20"/>
                <w:lang w:val="uk-UA"/>
              </w:rPr>
              <w:t>Затвердження розміру річних дивідендів та встановлення способу виплати дивідендів.</w:t>
            </w:r>
          </w:p>
        </w:tc>
      </w:tr>
      <w:tr w:rsidR="00CD1651" w:rsidRPr="00564318">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tcPr>
          <w:p w:rsidR="00CD1651" w:rsidRPr="00835877" w:rsidRDefault="00CD1651" w:rsidP="00835877">
            <w:pPr>
              <w:tabs>
                <w:tab w:val="left" w:pos="1985"/>
              </w:tabs>
              <w:jc w:val="both"/>
              <w:rPr>
                <w:sz w:val="20"/>
                <w:szCs w:val="20"/>
                <w:lang w:val="uk-UA"/>
              </w:rPr>
            </w:pPr>
            <w:r w:rsidRPr="00835877">
              <w:rPr>
                <w:sz w:val="20"/>
                <w:szCs w:val="20"/>
                <w:lang w:val="uk-UA"/>
              </w:rPr>
              <w:t xml:space="preserve">1. Затвердити  розмір дивідендів, що виплачується акціонерам на одну просту акцію Товариства  0,86 грн. (нуль  грн. 86 коп.) (у тому числі податок з доходів фізичних осіб та військовий збір). </w:t>
            </w:r>
          </w:p>
          <w:p w:rsidR="00CD1651" w:rsidRPr="00835877" w:rsidRDefault="00CD1651" w:rsidP="00835877">
            <w:pPr>
              <w:jc w:val="both"/>
              <w:rPr>
                <w:sz w:val="20"/>
                <w:szCs w:val="20"/>
                <w:lang w:val="uk-UA"/>
              </w:rPr>
            </w:pPr>
            <w:r w:rsidRPr="00835877">
              <w:rPr>
                <w:sz w:val="20"/>
                <w:szCs w:val="20"/>
                <w:lang w:val="uk-UA"/>
              </w:rPr>
              <w:t>2. Встановити спосіб виплати дивідендів - через депозитарну систему України шляхом перерахування належних грошових коштів Національному депозитарію України на рахунок, відкритий у Розрахунковому центрі з обслуговування договорів на фінансових ринках для зарахування на рахунки депозитарних установ для їх подальшого переказу на рахунки депонентів.</w:t>
            </w:r>
          </w:p>
          <w:p w:rsidR="00CD1651" w:rsidRPr="00835877" w:rsidRDefault="00CD1651" w:rsidP="00835877">
            <w:pPr>
              <w:tabs>
                <w:tab w:val="left" w:pos="1985"/>
              </w:tabs>
              <w:jc w:val="both"/>
              <w:rPr>
                <w:sz w:val="20"/>
                <w:szCs w:val="20"/>
                <w:lang w:val="uk-UA"/>
              </w:rPr>
            </w:pPr>
            <w:r w:rsidRPr="00835877">
              <w:rPr>
                <w:sz w:val="20"/>
                <w:szCs w:val="20"/>
                <w:lang w:val="uk-UA"/>
              </w:rPr>
              <w:t>3. Доручити Наглядовій раді Товариства встановити дату складення переліку осіб, які мають право на отримання дивідендів, порядок та строк їх виплати.</w:t>
            </w:r>
          </w:p>
          <w:p w:rsidR="00CD1651" w:rsidRPr="00835877" w:rsidRDefault="00CD1651" w:rsidP="00835877">
            <w:pPr>
              <w:pStyle w:val="Heading1"/>
              <w:spacing w:before="0"/>
              <w:jc w:val="both"/>
              <w:rPr>
                <w:rFonts w:ascii="Times New Roman" w:hAnsi="Times New Roman" w:cs="Times New Roman"/>
                <w:b w:val="0"/>
                <w:bCs w:val="0"/>
                <w:color w:val="auto"/>
                <w:sz w:val="20"/>
                <w:szCs w:val="20"/>
                <w:lang w:val="uk-UA" w:eastAsia="en-US"/>
              </w:rPr>
            </w:pPr>
            <w:r w:rsidRPr="00835877">
              <w:rPr>
                <w:rFonts w:ascii="Times New Roman" w:hAnsi="Times New Roman" w:cs="Times New Roman"/>
                <w:b w:val="0"/>
                <w:bCs w:val="0"/>
                <w:color w:val="auto"/>
                <w:sz w:val="20"/>
                <w:szCs w:val="20"/>
                <w:lang w:val="uk-UA" w:eastAsia="en-US"/>
              </w:rPr>
              <w:t>4. Доручити Директору Товариства повідомити акціонерів, які мають право на отримання дивідендів, порядок та строк їх виплати, шляхом розміщення відповідної інформації на власній веб-сторінці в мережі Інтернет www.monfarm.com.ua протягом 10 робочих днів після прийняття рішення про виплату дивідендів.</w:t>
            </w:r>
          </w:p>
          <w:p w:rsidR="00CD1651" w:rsidRPr="00835877" w:rsidRDefault="00CD1651" w:rsidP="00835877">
            <w:pPr>
              <w:shd w:val="clear" w:color="auto" w:fill="FFFFFF"/>
              <w:tabs>
                <w:tab w:val="left" w:pos="583"/>
              </w:tabs>
              <w:ind w:right="29"/>
              <w:jc w:val="both"/>
              <w:rPr>
                <w:sz w:val="20"/>
                <w:szCs w:val="20"/>
                <w:lang w:val="uk-U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06457B">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tc>
          <w:tcPr>
            <w:tcW w:w="10279" w:type="dxa"/>
            <w:gridSpan w:val="2"/>
            <w:tcBorders>
              <w:top w:val="double" w:sz="4" w:space="0" w:color="auto"/>
              <w:left w:val="nil"/>
              <w:right w:val="nil"/>
            </w:tcBorders>
            <w:shd w:val="clear" w:color="auto" w:fill="7F7F7F"/>
          </w:tcPr>
          <w:p w:rsidR="00CD1651" w:rsidRPr="00835877" w:rsidRDefault="00CD1651" w:rsidP="0006457B">
            <w:pPr>
              <w:rPr>
                <w:sz w:val="18"/>
                <w:szCs w:val="18"/>
                <w:lang w:val="uk-UA"/>
              </w:rPr>
            </w:pPr>
          </w:p>
        </w:tc>
      </w:tr>
      <w:tr w:rsidR="00CD1651">
        <w:tc>
          <w:tcPr>
            <w:tcW w:w="3085" w:type="dxa"/>
            <w:vAlign w:val="center"/>
          </w:tcPr>
          <w:p w:rsidR="00CD1651" w:rsidRPr="00835877" w:rsidRDefault="00CD1651" w:rsidP="00835877">
            <w:pPr>
              <w:jc w:val="center"/>
              <w:rPr>
                <w:lang w:val="uk-UA"/>
              </w:rPr>
            </w:pPr>
            <w:r w:rsidRPr="00835877">
              <w:rPr>
                <w:b/>
                <w:bCs/>
                <w:sz w:val="20"/>
                <w:szCs w:val="20"/>
                <w:lang w:val="uk-UA"/>
              </w:rPr>
              <w:t>Питання порядку денного №5 винесене на голосування</w:t>
            </w:r>
          </w:p>
        </w:tc>
        <w:tc>
          <w:tcPr>
            <w:tcW w:w="7194" w:type="dxa"/>
          </w:tcPr>
          <w:p w:rsidR="00CD1651" w:rsidRPr="00835877" w:rsidRDefault="00CD1651" w:rsidP="00190508">
            <w:pPr>
              <w:rPr>
                <w:rFonts w:eastAsia="Times-Roman"/>
                <w:b/>
                <w:bCs/>
                <w:sz w:val="20"/>
                <w:szCs w:val="20"/>
                <w:lang w:val="uk-UA"/>
              </w:rPr>
            </w:pPr>
            <w:r w:rsidRPr="00835877">
              <w:rPr>
                <w:b/>
                <w:bCs/>
                <w:sz w:val="20"/>
                <w:szCs w:val="20"/>
                <w:lang w:val="uk-UA"/>
              </w:rPr>
              <w:t>Затвердження Звіту про винагороду членів Наглядової ради Товариства за 2023 р.</w:t>
            </w:r>
          </w:p>
        </w:tc>
      </w:tr>
      <w:tr w:rsidR="00CD1651">
        <w:trPr>
          <w:trHeight w:val="634"/>
        </w:trPr>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tcPr>
          <w:p w:rsidR="00CD1651" w:rsidRPr="00835877" w:rsidRDefault="00CD1651" w:rsidP="00835877">
            <w:pPr>
              <w:jc w:val="both"/>
              <w:rPr>
                <w:sz w:val="20"/>
                <w:szCs w:val="20"/>
                <w:lang w:val="uk-UA" w:eastAsia="en-US"/>
              </w:rPr>
            </w:pPr>
            <w:r w:rsidRPr="00835877">
              <w:rPr>
                <w:sz w:val="20"/>
                <w:szCs w:val="20"/>
                <w:lang w:val="uk-UA" w:eastAsia="en-US"/>
              </w:rPr>
              <w:t>Затвердити звіт про винагороду членів Наглядової ради Товариства за 2023р..</w:t>
            </w:r>
          </w:p>
          <w:p w:rsidR="00CD1651" w:rsidRPr="00835877" w:rsidRDefault="00CD1651" w:rsidP="00835877">
            <w:pPr>
              <w:shd w:val="clear" w:color="auto" w:fill="FFFFFF"/>
              <w:tabs>
                <w:tab w:val="left" w:pos="583"/>
              </w:tabs>
              <w:ind w:right="29"/>
              <w:jc w:val="both"/>
              <w:rPr>
                <w:sz w:val="20"/>
                <w:szCs w:val="20"/>
                <w:lang w:val="uk-U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06457B">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rsidRPr="00022C64">
        <w:trPr>
          <w:trHeight w:val="262"/>
        </w:trPr>
        <w:tc>
          <w:tcPr>
            <w:tcW w:w="3085" w:type="dxa"/>
            <w:tcBorders>
              <w:top w:val="double" w:sz="4" w:space="0" w:color="auto"/>
              <w:left w:val="nil"/>
              <w:right w:val="nil"/>
            </w:tcBorders>
            <w:shd w:val="clear" w:color="auto" w:fill="808080"/>
          </w:tcPr>
          <w:p w:rsidR="00CD1651" w:rsidRPr="00835877" w:rsidRDefault="00CD1651" w:rsidP="00022C64">
            <w:pPr>
              <w:rPr>
                <w:b/>
                <w:bCs/>
                <w:sz w:val="18"/>
                <w:szCs w:val="18"/>
              </w:rPr>
            </w:pPr>
          </w:p>
        </w:tc>
        <w:tc>
          <w:tcPr>
            <w:tcW w:w="7194" w:type="dxa"/>
            <w:tcBorders>
              <w:top w:val="double" w:sz="4" w:space="0" w:color="auto"/>
              <w:left w:val="nil"/>
              <w:right w:val="nil"/>
            </w:tcBorders>
            <w:shd w:val="clear" w:color="auto" w:fill="808080"/>
          </w:tcPr>
          <w:p w:rsidR="00CD1651" w:rsidRPr="00835877" w:rsidRDefault="00CD1651" w:rsidP="00022C64">
            <w:pPr>
              <w:rPr>
                <w:sz w:val="18"/>
                <w:szCs w:val="18"/>
                <w:lang w:val="uk-UA"/>
              </w:rPr>
            </w:pPr>
          </w:p>
        </w:tc>
      </w:tr>
      <w:tr w:rsidR="00CD1651">
        <w:tc>
          <w:tcPr>
            <w:tcW w:w="3085" w:type="dxa"/>
            <w:vAlign w:val="center"/>
          </w:tcPr>
          <w:p w:rsidR="00CD1651" w:rsidRPr="00835877" w:rsidRDefault="00CD1651" w:rsidP="00835877">
            <w:pPr>
              <w:jc w:val="center"/>
              <w:rPr>
                <w:lang w:val="uk-UA"/>
              </w:rPr>
            </w:pPr>
            <w:r w:rsidRPr="00835877">
              <w:rPr>
                <w:b/>
                <w:bCs/>
                <w:sz w:val="20"/>
                <w:szCs w:val="20"/>
                <w:lang w:val="uk-UA"/>
              </w:rPr>
              <w:t>Питання порядку денного №6 винесене на голосування</w:t>
            </w:r>
          </w:p>
        </w:tc>
        <w:tc>
          <w:tcPr>
            <w:tcW w:w="7194" w:type="dxa"/>
          </w:tcPr>
          <w:p w:rsidR="00CD1651" w:rsidRPr="00835877" w:rsidRDefault="00CD1651" w:rsidP="00190508">
            <w:pPr>
              <w:rPr>
                <w:b/>
                <w:bCs/>
                <w:sz w:val="20"/>
                <w:szCs w:val="20"/>
                <w:lang w:val="uk-UA"/>
              </w:rPr>
            </w:pPr>
            <w:r w:rsidRPr="00835877">
              <w:rPr>
                <w:b/>
                <w:bCs/>
                <w:sz w:val="20"/>
                <w:szCs w:val="20"/>
                <w:bdr w:val="none" w:sz="0" w:space="0" w:color="auto" w:frame="1"/>
                <w:lang w:val="uk-UA"/>
              </w:rPr>
              <w:t>Про обрання суб’єкта аудиторської діяльності для надання послуг з обов’язкового аудиту фінансової звітності Товариства за  2023 р.</w:t>
            </w:r>
          </w:p>
        </w:tc>
      </w:tr>
      <w:tr w:rsidR="00CD1651" w:rsidRPr="00494045">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vAlign w:val="center"/>
          </w:tcPr>
          <w:p w:rsidR="00CD1651" w:rsidRPr="00835877" w:rsidRDefault="00CD1651" w:rsidP="00835877">
            <w:pPr>
              <w:jc w:val="both"/>
              <w:textAlignment w:val="baseline"/>
              <w:rPr>
                <w:sz w:val="20"/>
                <w:szCs w:val="20"/>
                <w:bdr w:val="none" w:sz="0" w:space="0" w:color="auto" w:frame="1"/>
                <w:lang w:val="uk-UA"/>
              </w:rPr>
            </w:pPr>
            <w:r w:rsidRPr="00835877">
              <w:rPr>
                <w:sz w:val="20"/>
                <w:szCs w:val="20"/>
                <w:bdr w:val="none" w:sz="0" w:space="0" w:color="auto" w:frame="1"/>
                <w:lang w:val="uk-UA"/>
              </w:rPr>
              <w:t>1.Обрати суб’єктом аудиторської діяльності для надання послуг з обов’язкового аудиту фінансової звітності Товариства за 2023 р. Аудиторська фірма у формі товариства з обмеженою відповідальністю "Азимут", код ЄДРПОУ 22675684,</w:t>
            </w:r>
            <w:r w:rsidRPr="00835877">
              <w:rPr>
                <w:sz w:val="20"/>
                <w:szCs w:val="20"/>
                <w:lang w:val="uk-UA" w:eastAsia="uk-UA"/>
              </w:rPr>
              <w:t xml:space="preserve"> місцезнаходження </w:t>
            </w:r>
            <w:r w:rsidRPr="00835877">
              <w:rPr>
                <w:sz w:val="20"/>
                <w:szCs w:val="20"/>
                <w:shd w:val="clear" w:color="auto" w:fill="FFFFFF"/>
                <w:lang w:val="uk-UA"/>
              </w:rPr>
              <w:t>Україна, 61072, Харківська область, </w:t>
            </w:r>
            <w:hyperlink r:id="rId8" w:history="1">
              <w:r w:rsidRPr="00835877">
                <w:rPr>
                  <w:rStyle w:val="Hyperlink"/>
                  <w:color w:val="auto"/>
                  <w:sz w:val="20"/>
                  <w:szCs w:val="20"/>
                  <w:shd w:val="clear" w:color="auto" w:fill="FFFFFF"/>
                  <w:lang w:val="uk-UA"/>
                </w:rPr>
                <w:t>місто Харків</w:t>
              </w:r>
            </w:hyperlink>
            <w:r w:rsidRPr="00835877">
              <w:rPr>
                <w:sz w:val="20"/>
                <w:szCs w:val="20"/>
                <w:shd w:val="clear" w:color="auto" w:fill="FFFFFF"/>
                <w:lang w:val="uk-UA"/>
              </w:rPr>
              <w:t>, вулиця Тобольська, будинок 42</w:t>
            </w:r>
            <w:r w:rsidRPr="00835877">
              <w:rPr>
                <w:sz w:val="20"/>
                <w:szCs w:val="20"/>
                <w:shd w:val="clear" w:color="auto" w:fill="FFFFFF"/>
                <w:vertAlign w:val="superscript"/>
                <w:lang w:val="uk-UA"/>
              </w:rPr>
              <w:t>а</w:t>
            </w:r>
            <w:r w:rsidRPr="00835877">
              <w:rPr>
                <w:sz w:val="20"/>
                <w:szCs w:val="20"/>
                <w:bdr w:val="none" w:sz="0" w:space="0" w:color="auto" w:frame="1"/>
                <w:lang w:val="uk-UA"/>
              </w:rPr>
              <w:t>.</w:t>
            </w:r>
          </w:p>
          <w:p w:rsidR="00CD1651" w:rsidRPr="00835877" w:rsidRDefault="00CD1651" w:rsidP="00835877">
            <w:pPr>
              <w:jc w:val="both"/>
              <w:textAlignment w:val="baseline"/>
              <w:rPr>
                <w:sz w:val="20"/>
                <w:szCs w:val="20"/>
                <w:lang w:val="uk-UA" w:eastAsia="uk-UA"/>
              </w:rPr>
            </w:pPr>
            <w:r w:rsidRPr="00835877">
              <w:rPr>
                <w:sz w:val="20"/>
                <w:szCs w:val="20"/>
                <w:lang w:val="uk-UA"/>
              </w:rPr>
              <w:t>2. Доручити Наглядовій раді затвердити умови договору на проведення аудиту з Аудиторська фірма у формі товариства з обмеженою відповідальністю "Азимут", код ЄДРПОУ 22675684,</w:t>
            </w:r>
            <w:r w:rsidRPr="00835877">
              <w:rPr>
                <w:sz w:val="20"/>
                <w:szCs w:val="20"/>
                <w:lang w:val="uk-UA" w:eastAsia="uk-UA"/>
              </w:rPr>
              <w:t xml:space="preserve"> місцезнаходження </w:t>
            </w:r>
            <w:r w:rsidRPr="00835877">
              <w:rPr>
                <w:sz w:val="20"/>
                <w:szCs w:val="20"/>
                <w:shd w:val="clear" w:color="auto" w:fill="FFFFFF"/>
                <w:lang w:val="uk-UA"/>
              </w:rPr>
              <w:t>Україна, 61072, Харківська область, </w:t>
            </w:r>
            <w:hyperlink r:id="rId9" w:history="1">
              <w:r w:rsidRPr="00835877">
                <w:rPr>
                  <w:rStyle w:val="Hyperlink"/>
                  <w:color w:val="auto"/>
                  <w:sz w:val="20"/>
                  <w:szCs w:val="20"/>
                  <w:shd w:val="clear" w:color="auto" w:fill="FFFFFF"/>
                  <w:lang w:val="uk-UA"/>
                </w:rPr>
                <w:t>місто Харків</w:t>
              </w:r>
            </w:hyperlink>
            <w:r w:rsidRPr="00835877">
              <w:rPr>
                <w:sz w:val="20"/>
                <w:szCs w:val="20"/>
                <w:shd w:val="clear" w:color="auto" w:fill="FFFFFF"/>
                <w:lang w:val="uk-UA"/>
              </w:rPr>
              <w:t>, вулиця Тобольська, будинок 42</w:t>
            </w:r>
            <w:r w:rsidRPr="00835877">
              <w:rPr>
                <w:sz w:val="20"/>
                <w:szCs w:val="20"/>
                <w:shd w:val="clear" w:color="auto" w:fill="FFFFFF"/>
                <w:vertAlign w:val="superscript"/>
                <w:lang w:val="uk-UA"/>
              </w:rPr>
              <w:t>а</w:t>
            </w:r>
            <w:r w:rsidRPr="00835877">
              <w:rPr>
                <w:sz w:val="20"/>
                <w:szCs w:val="20"/>
                <w:lang w:val="uk-UA"/>
              </w:rPr>
              <w:t>.</w:t>
            </w:r>
          </w:p>
          <w:p w:rsidR="00CD1651" w:rsidRPr="00835877" w:rsidRDefault="00CD1651" w:rsidP="00835877">
            <w:pPr>
              <w:jc w:val="both"/>
              <w:rPr>
                <w:sz w:val="20"/>
                <w:szCs w:val="20"/>
                <w:lang w:val="uk-U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06457B">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rsidRPr="00022C64">
        <w:tc>
          <w:tcPr>
            <w:tcW w:w="3085" w:type="dxa"/>
            <w:tcBorders>
              <w:top w:val="double" w:sz="4" w:space="0" w:color="auto"/>
              <w:left w:val="nil"/>
              <w:right w:val="nil"/>
            </w:tcBorders>
            <w:shd w:val="clear" w:color="auto" w:fill="808080"/>
          </w:tcPr>
          <w:p w:rsidR="00CD1651" w:rsidRPr="00835877" w:rsidRDefault="00CD1651" w:rsidP="00835877">
            <w:pPr>
              <w:jc w:val="right"/>
              <w:rPr>
                <w:rStyle w:val="Strong"/>
                <w:sz w:val="18"/>
                <w:szCs w:val="18"/>
                <w:lang w:val="uk-UA"/>
              </w:rPr>
            </w:pPr>
          </w:p>
        </w:tc>
        <w:tc>
          <w:tcPr>
            <w:tcW w:w="7194" w:type="dxa"/>
            <w:tcBorders>
              <w:top w:val="double" w:sz="4" w:space="0" w:color="auto"/>
              <w:left w:val="nil"/>
              <w:right w:val="nil"/>
            </w:tcBorders>
            <w:shd w:val="clear" w:color="auto" w:fill="808080"/>
          </w:tcPr>
          <w:p w:rsidR="00CD1651" w:rsidRPr="00835877" w:rsidRDefault="00CD1651" w:rsidP="0006457B">
            <w:pPr>
              <w:rPr>
                <w:sz w:val="18"/>
                <w:szCs w:val="18"/>
                <w:lang w:val="uk-UA"/>
              </w:rPr>
            </w:pPr>
          </w:p>
        </w:tc>
      </w:tr>
      <w:tr w:rsidR="00CD1651">
        <w:tc>
          <w:tcPr>
            <w:tcW w:w="3085" w:type="dxa"/>
            <w:vAlign w:val="center"/>
          </w:tcPr>
          <w:p w:rsidR="00CD1651" w:rsidRPr="00835877" w:rsidRDefault="00CD1651" w:rsidP="00835877">
            <w:pPr>
              <w:jc w:val="center"/>
              <w:rPr>
                <w:lang w:val="uk-UA"/>
              </w:rPr>
            </w:pPr>
            <w:r w:rsidRPr="00835877">
              <w:rPr>
                <w:b/>
                <w:bCs/>
                <w:sz w:val="20"/>
                <w:szCs w:val="20"/>
                <w:lang w:val="uk-UA"/>
              </w:rPr>
              <w:t>Питання порядку денного №7 винесене на голосування</w:t>
            </w:r>
          </w:p>
        </w:tc>
        <w:tc>
          <w:tcPr>
            <w:tcW w:w="7194" w:type="dxa"/>
            <w:vAlign w:val="center"/>
          </w:tcPr>
          <w:p w:rsidR="00CD1651" w:rsidRPr="00835877" w:rsidRDefault="00CD1651" w:rsidP="00190508">
            <w:pPr>
              <w:rPr>
                <w:b/>
                <w:bCs/>
                <w:sz w:val="20"/>
                <w:szCs w:val="20"/>
                <w:lang w:val="uk-UA"/>
              </w:rPr>
            </w:pPr>
            <w:r w:rsidRPr="00835877">
              <w:rPr>
                <w:b/>
                <w:bCs/>
                <w:sz w:val="20"/>
                <w:szCs w:val="20"/>
                <w:lang w:val="uk-UA"/>
              </w:rPr>
              <w:t>Про внесення змін та доповнень до Статуту ПУБЛІЧНОГО АКЦІОНЕРНОГО ТОВАРИСТВА «МОНФАРМ» шляхом викладення його у новій редакції.</w:t>
            </w:r>
          </w:p>
        </w:tc>
      </w:tr>
      <w:tr w:rsidR="00CD1651">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vAlign w:val="center"/>
          </w:tcPr>
          <w:p w:rsidR="00CD1651" w:rsidRPr="00835877" w:rsidRDefault="00CD1651" w:rsidP="00835877">
            <w:pPr>
              <w:jc w:val="both"/>
              <w:rPr>
                <w:sz w:val="20"/>
                <w:szCs w:val="20"/>
                <w:lang w:val="uk-UA"/>
              </w:rPr>
            </w:pPr>
            <w:r w:rsidRPr="00835877">
              <w:rPr>
                <w:sz w:val="20"/>
                <w:szCs w:val="20"/>
                <w:lang w:val="uk-UA"/>
              </w:rPr>
              <w:t>1. Затвердити зміни та доповнення до Статуту ПУБЛІЧНОГО АКЦІОНЕРНОГО ТОВАРИСТВА «МОНФАРМ», виклавши його у новій редакції, що додається. 2. Уповноважити Голову загальних зборів акціонерів Мельника Руслана Володимировича та секретаря загальних зборів акціонерів Бліновську Олену Володимирівну підписати від імені акціонерів Статут Товариства у новій редакції. 3. Уповноважити директора Товариства Домащука Богдана Борисовича самостійно або із залученням третіх осіб за дорученням виконати всі дії, пов’язані із реєстрацією змін до відомостей про юридичну особу та державною реєстрацією Статуту Товариства у новій редакції.</w:t>
            </w:r>
          </w:p>
          <w:p w:rsidR="00CD1651" w:rsidRPr="00835877" w:rsidRDefault="00CD1651" w:rsidP="00454B2C">
            <w:pPr>
              <w:rPr>
                <w:sz w:val="20"/>
                <w:szCs w:val="20"/>
                <w:lang w:val="uk-U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190508">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rsidRPr="00022C64">
        <w:tc>
          <w:tcPr>
            <w:tcW w:w="3085" w:type="dxa"/>
            <w:tcBorders>
              <w:top w:val="double" w:sz="4" w:space="0" w:color="auto"/>
              <w:left w:val="nil"/>
              <w:right w:val="nil"/>
            </w:tcBorders>
            <w:shd w:val="clear" w:color="auto" w:fill="808080"/>
          </w:tcPr>
          <w:p w:rsidR="00CD1651" w:rsidRPr="00835877" w:rsidRDefault="00CD1651" w:rsidP="00835877">
            <w:pPr>
              <w:jc w:val="right"/>
              <w:rPr>
                <w:rStyle w:val="Strong"/>
                <w:sz w:val="18"/>
                <w:szCs w:val="18"/>
                <w:lang w:val="uk-UA"/>
              </w:rPr>
            </w:pPr>
          </w:p>
        </w:tc>
        <w:tc>
          <w:tcPr>
            <w:tcW w:w="7194" w:type="dxa"/>
            <w:tcBorders>
              <w:top w:val="double" w:sz="4" w:space="0" w:color="auto"/>
              <w:left w:val="nil"/>
              <w:right w:val="nil"/>
            </w:tcBorders>
            <w:shd w:val="clear" w:color="auto" w:fill="808080"/>
          </w:tcPr>
          <w:p w:rsidR="00CD1651" w:rsidRPr="00835877" w:rsidRDefault="00CD1651" w:rsidP="0006457B">
            <w:pPr>
              <w:rPr>
                <w:sz w:val="18"/>
                <w:szCs w:val="18"/>
                <w:lang w:val="uk-UA"/>
              </w:rPr>
            </w:pPr>
          </w:p>
        </w:tc>
      </w:tr>
      <w:tr w:rsidR="00CD1651">
        <w:tc>
          <w:tcPr>
            <w:tcW w:w="3085" w:type="dxa"/>
            <w:vAlign w:val="center"/>
          </w:tcPr>
          <w:p w:rsidR="00CD1651" w:rsidRPr="00835877" w:rsidRDefault="00CD1651" w:rsidP="00835877">
            <w:pPr>
              <w:jc w:val="center"/>
              <w:rPr>
                <w:lang w:val="uk-UA"/>
              </w:rPr>
            </w:pPr>
            <w:r w:rsidRPr="00835877">
              <w:rPr>
                <w:b/>
                <w:bCs/>
                <w:sz w:val="20"/>
                <w:szCs w:val="20"/>
                <w:lang w:val="uk-UA"/>
              </w:rPr>
              <w:t>Питання порядку денного №8 винесене на голосування</w:t>
            </w:r>
          </w:p>
        </w:tc>
        <w:tc>
          <w:tcPr>
            <w:tcW w:w="7194" w:type="dxa"/>
            <w:vAlign w:val="center"/>
          </w:tcPr>
          <w:p w:rsidR="00CD1651" w:rsidRPr="00835877" w:rsidRDefault="00CD1651" w:rsidP="00835877">
            <w:pPr>
              <w:jc w:val="both"/>
              <w:rPr>
                <w:b/>
                <w:bCs/>
                <w:sz w:val="20"/>
                <w:szCs w:val="20"/>
                <w:lang w:val="uk-UA"/>
              </w:rPr>
            </w:pPr>
            <w:r w:rsidRPr="00835877">
              <w:rPr>
                <w:b/>
                <w:bCs/>
                <w:sz w:val="20"/>
                <w:szCs w:val="20"/>
                <w:lang w:val="uk-UA" w:eastAsia="uk-UA"/>
              </w:rPr>
              <w:t>Внесення змін до внутрішніх положень Товариства, затвердження положень у новій редакції, визначення  особи  на їх підписання.</w:t>
            </w:r>
          </w:p>
        </w:tc>
      </w:tr>
      <w:tr w:rsidR="00CD1651">
        <w:tc>
          <w:tcPr>
            <w:tcW w:w="3085" w:type="dxa"/>
            <w:tcBorders>
              <w:bottom w:val="double" w:sz="4" w:space="0" w:color="auto"/>
            </w:tcBorders>
            <w:vAlign w:val="center"/>
          </w:tcPr>
          <w:p w:rsidR="00CD1651" w:rsidRPr="00835877" w:rsidRDefault="00CD1651" w:rsidP="00835877">
            <w:pPr>
              <w:jc w:val="center"/>
              <w:rPr>
                <w:lang w:val="uk-UA"/>
              </w:rPr>
            </w:pPr>
            <w:r w:rsidRPr="00835877">
              <w:rPr>
                <w:b/>
                <w:bCs/>
                <w:sz w:val="20"/>
                <w:szCs w:val="20"/>
                <w:lang w:val="uk-UA"/>
              </w:rPr>
              <w:t>Проект рішення з питання, включеного до порядку денного</w:t>
            </w:r>
          </w:p>
        </w:tc>
        <w:tc>
          <w:tcPr>
            <w:tcW w:w="7194" w:type="dxa"/>
            <w:tcBorders>
              <w:bottom w:val="double" w:sz="4" w:space="0" w:color="auto"/>
            </w:tcBorders>
            <w:vAlign w:val="center"/>
          </w:tcPr>
          <w:p w:rsidR="00CD1651" w:rsidRPr="00835877" w:rsidRDefault="00CD1651" w:rsidP="00835877">
            <w:pPr>
              <w:jc w:val="both"/>
              <w:rPr>
                <w:sz w:val="20"/>
                <w:szCs w:val="20"/>
                <w:lang w:val="uk-UA" w:eastAsia="uk-UA"/>
              </w:rPr>
            </w:pPr>
            <w:r w:rsidRPr="00835877">
              <w:rPr>
                <w:sz w:val="20"/>
                <w:szCs w:val="20"/>
                <w:lang w:val="uk-UA" w:eastAsia="uk-UA"/>
              </w:rPr>
              <w:t>Внести  зміни  до  внутрішніх  положень  Товариства:  про  Загальні  збори  акціонерів,  про  Наглядову  раду,  про  виконавчий  орган,  Положення  про  винагороду  членів  виконавчого  органу,  Положення  про винагороду членів Наглядової ради та Кодексу корпоративного управління шляхом викладення їх у новій  редакції, затвердити ці положення у новій редакції, уповноважити голову Зборів підписати ці положення  від імені Зборів.</w:t>
            </w:r>
          </w:p>
          <w:p w:rsidR="00CD1651" w:rsidRPr="00835877" w:rsidRDefault="00CD1651" w:rsidP="00835877">
            <w:pPr>
              <w:jc w:val="both"/>
              <w:rPr>
                <w:sz w:val="20"/>
                <w:szCs w:val="20"/>
                <w:lang w:val="uk-UA"/>
              </w:rPr>
            </w:pPr>
          </w:p>
        </w:tc>
      </w:tr>
      <w:tr w:rsidR="00CD1651">
        <w:tc>
          <w:tcPr>
            <w:tcW w:w="3085" w:type="dxa"/>
            <w:tcBorders>
              <w:top w:val="double" w:sz="4" w:space="0" w:color="auto"/>
              <w:left w:val="double" w:sz="4" w:space="0" w:color="auto"/>
              <w:bottom w:val="double" w:sz="4" w:space="0" w:color="auto"/>
              <w:right w:val="double" w:sz="4" w:space="0" w:color="auto"/>
            </w:tcBorders>
          </w:tcPr>
          <w:p w:rsidR="00CD1651" w:rsidRPr="00835877" w:rsidRDefault="00CD1651" w:rsidP="00835877">
            <w:pPr>
              <w:jc w:val="right"/>
              <w:rPr>
                <w:lang w:val="uk-UA"/>
              </w:rPr>
            </w:pPr>
            <w:r w:rsidRPr="00835877">
              <w:rPr>
                <w:rStyle w:val="Strong"/>
                <w:sz w:val="20"/>
                <w:szCs w:val="20"/>
                <w:lang w:val="uk-UA"/>
              </w:rPr>
              <w:t>ГОЛОСУВАННЯ:</w:t>
            </w:r>
          </w:p>
        </w:tc>
        <w:tc>
          <w:tcPr>
            <w:tcW w:w="7194" w:type="dxa"/>
            <w:tcBorders>
              <w:top w:val="double" w:sz="4" w:space="0" w:color="auto"/>
              <w:left w:val="double" w:sz="4" w:space="0" w:color="auto"/>
              <w:bottom w:val="double" w:sz="4" w:space="0" w:color="auto"/>
              <w:right w:val="double" w:sz="4" w:space="0" w:color="auto"/>
            </w:tcBorders>
          </w:tcPr>
          <w:p w:rsidR="00CD1651" w:rsidRPr="00835877" w:rsidRDefault="00CD1651" w:rsidP="00190508">
            <w:pPr>
              <w:rPr>
                <w:b/>
                <w:bCs/>
                <w:lang w:val="uk-UA"/>
              </w:rPr>
            </w:pPr>
            <w:r>
              <w:rPr>
                <w:rFonts w:ascii="Wingdings 2" w:hAnsi="Wingdings 2" w:cs="Wingdings 2"/>
                <w:b/>
                <w:bCs/>
                <w:sz w:val="20"/>
                <w:szCs w:val="20"/>
                <w:lang w:val="uk-UA"/>
              </w:rPr>
              <w:sym w:font="Wingdings 2" w:char="F052"/>
            </w:r>
            <w:r w:rsidRPr="00835877">
              <w:rPr>
                <w:b/>
                <w:bCs/>
                <w:sz w:val="20"/>
                <w:szCs w:val="20"/>
                <w:lang w:val="uk-UA"/>
              </w:rPr>
              <w:t xml:space="preserve">        «ЗА»        </w:t>
            </w:r>
            <w:r w:rsidRPr="00835877">
              <w:rPr>
                <w:b/>
                <w:bCs/>
                <w:sz w:val="20"/>
                <w:szCs w:val="20"/>
                <w:lang w:val="uk-UA"/>
              </w:rPr>
              <w:sym w:font="Webdings" w:char="F063"/>
            </w:r>
            <w:r w:rsidRPr="00835877">
              <w:rPr>
                <w:b/>
                <w:bCs/>
                <w:sz w:val="20"/>
                <w:szCs w:val="20"/>
                <w:lang w:val="uk-UA"/>
              </w:rPr>
              <w:t xml:space="preserve">        «ПРОТИ»</w:t>
            </w:r>
          </w:p>
        </w:tc>
      </w:tr>
      <w:tr w:rsidR="00CD1651" w:rsidRPr="00022C64">
        <w:tc>
          <w:tcPr>
            <w:tcW w:w="10279" w:type="dxa"/>
            <w:gridSpan w:val="2"/>
            <w:tcBorders>
              <w:top w:val="double" w:sz="4" w:space="0" w:color="auto"/>
              <w:left w:val="nil"/>
              <w:right w:val="nil"/>
            </w:tcBorders>
            <w:shd w:val="clear" w:color="auto" w:fill="808080"/>
          </w:tcPr>
          <w:p w:rsidR="00CD1651" w:rsidRPr="00835877" w:rsidRDefault="00CD1651" w:rsidP="0006457B">
            <w:pPr>
              <w:rPr>
                <w:sz w:val="18"/>
                <w:szCs w:val="18"/>
                <w:lang w:val="uk-UA"/>
              </w:rPr>
            </w:pPr>
          </w:p>
        </w:tc>
      </w:tr>
    </w:tbl>
    <w:p w:rsidR="00CD1651" w:rsidRPr="00AA322E" w:rsidRDefault="00CD1651" w:rsidP="00FC017F">
      <w:pPr>
        <w:rPr>
          <w:lang w:val="uk-UA"/>
        </w:rPr>
      </w:pPr>
    </w:p>
    <w:sectPr w:rsidR="00CD1651" w:rsidRPr="00AA322E" w:rsidSect="000A7050">
      <w:footerReference w:type="default" r:id="rId10"/>
      <w:pgSz w:w="11906" w:h="16838"/>
      <w:pgMar w:top="426" w:right="850" w:bottom="1134" w:left="993"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651" w:rsidRDefault="00CD1651" w:rsidP="00AA322E">
      <w:r>
        <w:separator/>
      </w:r>
    </w:p>
  </w:endnote>
  <w:endnote w:type="continuationSeparator" w:id="0">
    <w:p w:rsidR="00CD1651" w:rsidRDefault="00CD1651" w:rsidP="00AA3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Roman">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51" w:rsidRPr="004C0A04" w:rsidRDefault="00CD1651" w:rsidP="000A7050">
    <w:pPr>
      <w:pStyle w:val="Footer"/>
      <w:rPr>
        <w:b/>
        <w:bCs/>
        <w:i/>
        <w:iCs/>
        <w:spacing w:val="40"/>
        <w:u w:val="single"/>
        <w:lang w:val="uk-UA"/>
      </w:rPr>
    </w:pPr>
    <w:r w:rsidRPr="000A7050">
      <w:rPr>
        <w:b/>
        <w:bCs/>
        <w:i/>
        <w:iCs/>
        <w:spacing w:val="40"/>
        <w:sz w:val="22"/>
        <w:szCs w:val="22"/>
        <w:u w:val="single"/>
        <w:lang w:val="uk-UA"/>
      </w:rPr>
      <w:t>УВАГА!</w:t>
    </w:r>
    <w:r w:rsidRPr="004C0A04">
      <w:rPr>
        <w:b/>
        <w:bCs/>
        <w:i/>
        <w:iCs/>
        <w:spacing w:val="40"/>
        <w:u w:val="single"/>
        <w:lang w:val="uk-UA"/>
      </w:rPr>
      <w:t xml:space="preserve"> </w:t>
    </w:r>
  </w:p>
  <w:p w:rsidR="00CD1651" w:rsidRPr="004C0A04" w:rsidRDefault="00CD1651" w:rsidP="00AA322E">
    <w:pPr>
      <w:widowControl w:val="0"/>
      <w:autoSpaceDE w:val="0"/>
      <w:autoSpaceDN w:val="0"/>
      <w:adjustRightInd w:val="0"/>
      <w:ind w:firstLine="743"/>
      <w:jc w:val="both"/>
      <w:rPr>
        <w:rStyle w:val="spanrvts0"/>
        <w:i/>
        <w:iCs/>
        <w:sz w:val="18"/>
        <w:szCs w:val="18"/>
        <w:lang w:val="uk-UA"/>
      </w:rPr>
    </w:pPr>
    <w:r w:rsidRPr="004C0A04">
      <w:rPr>
        <w:rStyle w:val="spanrvts0"/>
        <w:i/>
        <w:iCs/>
        <w:sz w:val="18"/>
        <w:szCs w:val="18"/>
        <w:lang w:val="uk-UA"/>
      </w:rPr>
      <w:t xml:space="preserve">Бюлетень для голосування на загальних зборах має бути підписаний акціонером (представником акціонера) та має містити реквізити акціонера (представника акціонера). </w:t>
    </w:r>
  </w:p>
  <w:p w:rsidR="00CD1651" w:rsidRPr="004C0A04" w:rsidRDefault="00CD1651" w:rsidP="00AA322E">
    <w:pPr>
      <w:widowControl w:val="0"/>
      <w:autoSpaceDE w:val="0"/>
      <w:autoSpaceDN w:val="0"/>
      <w:adjustRightInd w:val="0"/>
      <w:spacing w:before="91"/>
      <w:ind w:firstLine="743"/>
      <w:jc w:val="both"/>
      <w:rPr>
        <w:rStyle w:val="spanrvts0"/>
        <w:i/>
        <w:iCs/>
        <w:sz w:val="18"/>
        <w:szCs w:val="18"/>
        <w:lang w:val="uk-UA"/>
      </w:rPr>
    </w:pPr>
    <w:r w:rsidRPr="004C0A04">
      <w:rPr>
        <w:rStyle w:val="spanrvts0"/>
        <w:i/>
        <w:iCs/>
        <w:sz w:val="18"/>
        <w:szCs w:val="18"/>
        <w:lang w:val="uk-UA"/>
      </w:rPr>
      <w:t>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CD1651" w:rsidRPr="004C0A04" w:rsidRDefault="00CD1651" w:rsidP="00AA322E">
    <w:pPr>
      <w:widowControl w:val="0"/>
      <w:autoSpaceDE w:val="0"/>
      <w:autoSpaceDN w:val="0"/>
      <w:adjustRightInd w:val="0"/>
      <w:spacing w:before="91"/>
      <w:ind w:firstLine="743"/>
      <w:jc w:val="both"/>
      <w:rPr>
        <w:i/>
        <w:iCs/>
        <w:sz w:val="18"/>
        <w:szCs w:val="18"/>
        <w:lang w:val="uk-UA"/>
      </w:rPr>
    </w:pPr>
    <w:r w:rsidRPr="004C0A04">
      <w:rPr>
        <w:rStyle w:val="spanrvts0"/>
        <w:b/>
        <w:bCs/>
        <w:i/>
        <w:iCs/>
        <w:sz w:val="18"/>
        <w:szCs w:val="18"/>
        <w:lang w:val="uk-UA"/>
      </w:rPr>
      <w:t>За відсутності таких реквізитів і підпису (-ів) бюлетень вважається недійсним і не враховується під час підрахунку голосів</w:t>
    </w:r>
    <w:r w:rsidRPr="004C0A04">
      <w:rPr>
        <w:rStyle w:val="spanrvts0"/>
        <w:i/>
        <w:iCs/>
        <w:sz w:val="18"/>
        <w:szCs w:val="18"/>
        <w:lang w:val="uk-UA"/>
      </w:rPr>
      <w:t>.</w:t>
    </w:r>
    <w:r w:rsidRPr="004C0A04">
      <w:rPr>
        <w:sz w:val="18"/>
        <w:szCs w:val="18"/>
        <w:lang w:val="uk-UA"/>
      </w:rPr>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827"/>
      <w:gridCol w:w="6202"/>
    </w:tblGrid>
    <w:tr w:rsidR="00CD1651" w:rsidRPr="00FD5E3E">
      <w:trPr>
        <w:trHeight w:val="342"/>
      </w:trPr>
      <w:tc>
        <w:tcPr>
          <w:tcW w:w="3827" w:type="dxa"/>
          <w:tcBorders>
            <w:top w:val="nil"/>
            <w:left w:val="nil"/>
            <w:bottom w:val="nil"/>
            <w:right w:val="nil"/>
          </w:tcBorders>
          <w:vAlign w:val="center"/>
        </w:tcPr>
        <w:p w:rsidR="00CD1651" w:rsidRPr="00835877" w:rsidRDefault="00CD1651" w:rsidP="00835877">
          <w:pPr>
            <w:pStyle w:val="Footer"/>
            <w:jc w:val="right"/>
            <w:rPr>
              <w:b/>
              <w:bCs/>
              <w:i/>
              <w:iCs/>
              <w:sz w:val="18"/>
              <w:szCs w:val="18"/>
              <w:lang w:val="uk-UA"/>
            </w:rPr>
          </w:pPr>
          <w:r w:rsidRPr="00835877">
            <w:rPr>
              <w:b/>
              <w:bCs/>
              <w:i/>
              <w:iCs/>
              <w:sz w:val="18"/>
              <w:szCs w:val="18"/>
              <w:lang w:val="uk-UA"/>
            </w:rPr>
            <w:t xml:space="preserve">                           __________________________                                        </w:t>
          </w:r>
        </w:p>
        <w:p w:rsidR="00CD1651" w:rsidRPr="00835877" w:rsidRDefault="00CD1651" w:rsidP="00835877">
          <w:pPr>
            <w:pStyle w:val="Footer"/>
            <w:ind w:left="-108"/>
            <w:rPr>
              <w:b/>
              <w:bCs/>
              <w:i/>
              <w:iCs/>
              <w:sz w:val="18"/>
              <w:szCs w:val="18"/>
              <w:lang w:val="uk-UA"/>
            </w:rPr>
          </w:pPr>
          <w:r w:rsidRPr="00835877">
            <w:rPr>
              <w:b/>
              <w:bCs/>
              <w:i/>
              <w:iCs/>
              <w:sz w:val="18"/>
              <w:szCs w:val="18"/>
              <w:lang w:val="uk-UA"/>
            </w:rPr>
            <w:t xml:space="preserve">     Підпис акціонера (представника кціонера) </w:t>
          </w:r>
        </w:p>
      </w:tc>
      <w:tc>
        <w:tcPr>
          <w:tcW w:w="6202" w:type="dxa"/>
          <w:tcBorders>
            <w:top w:val="nil"/>
            <w:left w:val="nil"/>
            <w:bottom w:val="nil"/>
            <w:right w:val="nil"/>
          </w:tcBorders>
          <w:vAlign w:val="center"/>
        </w:tcPr>
        <w:p w:rsidR="00CD1651" w:rsidRPr="00835877" w:rsidRDefault="00CD1651" w:rsidP="00835877">
          <w:pPr>
            <w:pStyle w:val="Footer"/>
            <w:jc w:val="right"/>
            <w:rPr>
              <w:b/>
              <w:bCs/>
              <w:i/>
              <w:iCs/>
              <w:sz w:val="18"/>
              <w:szCs w:val="18"/>
              <w:lang w:val="uk-UA"/>
            </w:rPr>
          </w:pPr>
          <w:r>
            <w:rPr>
              <w:b/>
              <w:bCs/>
              <w:i/>
              <w:iCs/>
              <w:sz w:val="18"/>
              <w:szCs w:val="18"/>
              <w:lang w:val="uk-UA"/>
            </w:rPr>
            <w:t>/________</w:t>
          </w:r>
          <w:r w:rsidRPr="008F4D53">
            <w:rPr>
              <w:b/>
              <w:bCs/>
              <w:color w:val="000000"/>
              <w:sz w:val="20"/>
              <w:szCs w:val="20"/>
              <w:u w:val="single"/>
              <w:lang w:val="uk-UA"/>
            </w:rPr>
            <w:t>Кузнєцов Яків Михайлович</w:t>
          </w:r>
          <w:r w:rsidRPr="00835877">
            <w:rPr>
              <w:b/>
              <w:bCs/>
              <w:i/>
              <w:iCs/>
              <w:sz w:val="18"/>
              <w:szCs w:val="18"/>
              <w:lang w:val="uk-UA"/>
            </w:rPr>
            <w:t xml:space="preserve"> _</w:t>
          </w:r>
          <w:r>
            <w:rPr>
              <w:b/>
              <w:bCs/>
              <w:i/>
              <w:iCs/>
              <w:sz w:val="18"/>
              <w:szCs w:val="18"/>
              <w:lang w:val="uk-UA"/>
            </w:rPr>
            <w:t>_____________</w:t>
          </w:r>
          <w:r w:rsidRPr="00835877">
            <w:rPr>
              <w:b/>
              <w:bCs/>
              <w:i/>
              <w:iCs/>
              <w:sz w:val="18"/>
              <w:szCs w:val="18"/>
              <w:lang w:val="uk-UA"/>
            </w:rPr>
            <w:t>____/</w:t>
          </w:r>
        </w:p>
        <w:p w:rsidR="00CD1651" w:rsidRPr="00835877" w:rsidRDefault="00CD1651" w:rsidP="0006457B">
          <w:pPr>
            <w:pStyle w:val="Footer"/>
            <w:rPr>
              <w:b/>
              <w:bCs/>
              <w:i/>
              <w:iCs/>
              <w:sz w:val="18"/>
              <w:szCs w:val="18"/>
              <w:lang w:val="uk-UA"/>
            </w:rPr>
          </w:pPr>
          <w:r w:rsidRPr="00835877">
            <w:rPr>
              <w:b/>
              <w:bCs/>
              <w:i/>
              <w:iCs/>
              <w:sz w:val="18"/>
              <w:szCs w:val="18"/>
              <w:lang w:val="uk-UA"/>
            </w:rPr>
            <w:t xml:space="preserve">        Прізвище, ім’я та по батькові акціонера  (представника акціонера) </w:t>
          </w:r>
        </w:p>
      </w:tc>
    </w:tr>
  </w:tbl>
  <w:p w:rsidR="00CD1651" w:rsidRDefault="00CD1651">
    <w:pPr>
      <w:pStyle w:val="Footer"/>
    </w:pPr>
    <w:r w:rsidRPr="00FC017F">
      <w:rPr>
        <w:sz w:val="22"/>
        <w:szCs w:val="22"/>
        <w:lang w:val="uk-UA"/>
      </w:rPr>
      <w:t>сторінка</w:t>
    </w:r>
    <w:r w:rsidRPr="00FC017F">
      <w:rPr>
        <w:sz w:val="22"/>
        <w:szCs w:val="22"/>
      </w:rPr>
      <w:t xml:space="preserve"> </w:t>
    </w:r>
    <w:r w:rsidRPr="00FC017F">
      <w:rPr>
        <w:b/>
        <w:bCs/>
        <w:sz w:val="22"/>
        <w:szCs w:val="22"/>
      </w:rPr>
      <w:fldChar w:fldCharType="begin"/>
    </w:r>
    <w:r w:rsidRPr="00FC017F">
      <w:rPr>
        <w:b/>
        <w:bCs/>
        <w:sz w:val="22"/>
        <w:szCs w:val="22"/>
      </w:rPr>
      <w:instrText>PAGE</w:instrText>
    </w:r>
    <w:r w:rsidRPr="00FC017F">
      <w:rPr>
        <w:b/>
        <w:bCs/>
        <w:sz w:val="22"/>
        <w:szCs w:val="22"/>
      </w:rPr>
      <w:fldChar w:fldCharType="separate"/>
    </w:r>
    <w:r>
      <w:rPr>
        <w:b/>
        <w:bCs/>
        <w:noProof/>
        <w:sz w:val="22"/>
        <w:szCs w:val="22"/>
      </w:rPr>
      <w:t>3</w:t>
    </w:r>
    <w:r w:rsidRPr="00FC017F">
      <w:rPr>
        <w:b/>
        <w:bCs/>
        <w:sz w:val="22"/>
        <w:szCs w:val="22"/>
      </w:rPr>
      <w:fldChar w:fldCharType="end"/>
    </w:r>
    <w:r w:rsidRPr="00FC017F">
      <w:rPr>
        <w:sz w:val="22"/>
        <w:szCs w:val="22"/>
      </w:rPr>
      <w:t xml:space="preserve"> из</w:t>
    </w:r>
    <w:r>
      <w:t xml:space="preserve"> </w:t>
    </w:r>
    <w:r>
      <w:rPr>
        <w:b/>
        <w:bCs/>
      </w:rPr>
      <w:fldChar w:fldCharType="begin"/>
    </w:r>
    <w:r>
      <w:rPr>
        <w:b/>
        <w:bCs/>
      </w:rPr>
      <w:instrText>NUMPAGES</w:instrText>
    </w:r>
    <w:r>
      <w:rPr>
        <w:b/>
        <w:bCs/>
      </w:rPr>
      <w:fldChar w:fldCharType="separate"/>
    </w:r>
    <w:r>
      <w:rPr>
        <w:b/>
        <w:bCs/>
        <w:noProof/>
      </w:rPr>
      <w:t>3</w:t>
    </w:r>
    <w:r>
      <w:rPr>
        <w:b/>
        <w:bCs/>
      </w:rPr>
      <w:fldChar w:fldCharType="end"/>
    </w:r>
  </w:p>
  <w:p w:rsidR="00CD1651" w:rsidRDefault="00CD1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651" w:rsidRDefault="00CD1651" w:rsidP="00AA322E">
      <w:r>
        <w:separator/>
      </w:r>
    </w:p>
  </w:footnote>
  <w:footnote w:type="continuationSeparator" w:id="0">
    <w:p w:rsidR="00CD1651" w:rsidRDefault="00CD1651" w:rsidP="00AA3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3710E"/>
    <w:multiLevelType w:val="hybridMultilevel"/>
    <w:tmpl w:val="DA9E9A4A"/>
    <w:lvl w:ilvl="0" w:tplc="A238D92A">
      <w:start w:val="1"/>
      <w:numFmt w:val="decimal"/>
      <w:lvlText w:val="%1."/>
      <w:lvlJc w:val="left"/>
      <w:pPr>
        <w:ind w:left="360" w:hanging="360"/>
      </w:pPr>
      <w:rPr>
        <w:rFonts w:hint="default"/>
        <w:color w:val="auto"/>
        <w:w w:val="10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22E"/>
    <w:rsid w:val="00007B03"/>
    <w:rsid w:val="00022C64"/>
    <w:rsid w:val="0006457B"/>
    <w:rsid w:val="000A7050"/>
    <w:rsid w:val="000D6841"/>
    <w:rsid w:val="000D7CB4"/>
    <w:rsid w:val="00132073"/>
    <w:rsid w:val="00190508"/>
    <w:rsid w:val="001E163D"/>
    <w:rsid w:val="002341E6"/>
    <w:rsid w:val="00290F1A"/>
    <w:rsid w:val="002A377A"/>
    <w:rsid w:val="002C3CAB"/>
    <w:rsid w:val="002E4C53"/>
    <w:rsid w:val="003135A3"/>
    <w:rsid w:val="003B785D"/>
    <w:rsid w:val="003E5D60"/>
    <w:rsid w:val="003F4DF1"/>
    <w:rsid w:val="0040042C"/>
    <w:rsid w:val="00454B2C"/>
    <w:rsid w:val="004805CF"/>
    <w:rsid w:val="00484835"/>
    <w:rsid w:val="00491DE1"/>
    <w:rsid w:val="00494045"/>
    <w:rsid w:val="004C0A04"/>
    <w:rsid w:val="004D6698"/>
    <w:rsid w:val="004D754F"/>
    <w:rsid w:val="00543D50"/>
    <w:rsid w:val="00564318"/>
    <w:rsid w:val="00580BD1"/>
    <w:rsid w:val="00586F5A"/>
    <w:rsid w:val="005D338B"/>
    <w:rsid w:val="005F360E"/>
    <w:rsid w:val="006610E9"/>
    <w:rsid w:val="0069091D"/>
    <w:rsid w:val="006D12C4"/>
    <w:rsid w:val="00745602"/>
    <w:rsid w:val="0077795A"/>
    <w:rsid w:val="007C0599"/>
    <w:rsid w:val="007C58AF"/>
    <w:rsid w:val="00801EC7"/>
    <w:rsid w:val="00835877"/>
    <w:rsid w:val="00853B21"/>
    <w:rsid w:val="00897892"/>
    <w:rsid w:val="008C036C"/>
    <w:rsid w:val="008F4D53"/>
    <w:rsid w:val="0097217F"/>
    <w:rsid w:val="009E0283"/>
    <w:rsid w:val="00AA322E"/>
    <w:rsid w:val="00AD2960"/>
    <w:rsid w:val="00AE4647"/>
    <w:rsid w:val="00B14B3D"/>
    <w:rsid w:val="00B160B6"/>
    <w:rsid w:val="00C55071"/>
    <w:rsid w:val="00CD1651"/>
    <w:rsid w:val="00D96509"/>
    <w:rsid w:val="00DF2CB5"/>
    <w:rsid w:val="00E15F1F"/>
    <w:rsid w:val="00E2405A"/>
    <w:rsid w:val="00E45867"/>
    <w:rsid w:val="00E62E23"/>
    <w:rsid w:val="00E67318"/>
    <w:rsid w:val="00E77507"/>
    <w:rsid w:val="00E807BB"/>
    <w:rsid w:val="00ED2342"/>
    <w:rsid w:val="00F00817"/>
    <w:rsid w:val="00F73C08"/>
    <w:rsid w:val="00F9209C"/>
    <w:rsid w:val="00FC017F"/>
    <w:rsid w:val="00FC7431"/>
    <w:rsid w:val="00FD5C9C"/>
    <w:rsid w:val="00FD5E3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2E"/>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94045"/>
    <w:pPr>
      <w:keepNext/>
      <w:keepLines/>
      <w:widowControl w:val="0"/>
      <w:suppressAutoHyphens/>
      <w:autoSpaceDE w:val="0"/>
      <w:spacing w:before="480"/>
      <w:outlineLvl w:val="0"/>
    </w:pPr>
    <w:rPr>
      <w:rFonts w:ascii="Cambria" w:hAnsi="Cambria" w:cs="Cambria"/>
      <w:b/>
      <w:bCs/>
      <w:color w:val="365F91"/>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045"/>
    <w:rPr>
      <w:rFonts w:ascii="Cambria" w:hAnsi="Cambria" w:cs="Cambria"/>
      <w:b/>
      <w:bCs/>
      <w:color w:val="365F91"/>
      <w:sz w:val="28"/>
      <w:szCs w:val="28"/>
      <w:lang w:eastAsia="ar-SA" w:bidi="ar-SA"/>
    </w:rPr>
  </w:style>
  <w:style w:type="table" w:styleId="TableGrid">
    <w:name w:val="Table Grid"/>
    <w:basedOn w:val="TableNormal"/>
    <w:uiPriority w:val="99"/>
    <w:rsid w:val="00AA322E"/>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A322E"/>
    <w:rPr>
      <w:sz w:val="20"/>
      <w:szCs w:val="20"/>
    </w:rPr>
  </w:style>
  <w:style w:type="character" w:customStyle="1" w:styleId="FootnoteTextChar">
    <w:name w:val="Footnote Text Char"/>
    <w:basedOn w:val="DefaultParagraphFont"/>
    <w:link w:val="FootnoteText"/>
    <w:uiPriority w:val="99"/>
    <w:semiHidden/>
    <w:locked/>
    <w:rsid w:val="00AA322E"/>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AA322E"/>
    <w:pPr>
      <w:spacing w:after="120" w:line="480" w:lineRule="auto"/>
      <w:ind w:left="283"/>
    </w:pPr>
  </w:style>
  <w:style w:type="character" w:customStyle="1" w:styleId="BodyTextIndent2Char">
    <w:name w:val="Body Text Indent 2 Char"/>
    <w:basedOn w:val="DefaultParagraphFont"/>
    <w:link w:val="BodyTextIndent2"/>
    <w:uiPriority w:val="99"/>
    <w:locked/>
    <w:rsid w:val="00AA322E"/>
    <w:rPr>
      <w:rFonts w:ascii="Times New Roman" w:hAnsi="Times New Roman" w:cs="Times New Roman"/>
      <w:sz w:val="24"/>
      <w:szCs w:val="24"/>
      <w:lang w:eastAsia="ru-RU"/>
    </w:rPr>
  </w:style>
  <w:style w:type="character" w:styleId="Strong">
    <w:name w:val="Strong"/>
    <w:basedOn w:val="DefaultParagraphFont"/>
    <w:uiPriority w:val="99"/>
    <w:qFormat/>
    <w:rsid w:val="00AA322E"/>
    <w:rPr>
      <w:b/>
      <w:bCs/>
    </w:rPr>
  </w:style>
  <w:style w:type="paragraph" w:styleId="Header">
    <w:name w:val="header"/>
    <w:basedOn w:val="Normal"/>
    <w:link w:val="HeaderChar"/>
    <w:uiPriority w:val="99"/>
    <w:rsid w:val="00AA322E"/>
    <w:pPr>
      <w:tabs>
        <w:tab w:val="center" w:pos="4677"/>
        <w:tab w:val="right" w:pos="9355"/>
      </w:tabs>
    </w:pPr>
  </w:style>
  <w:style w:type="character" w:customStyle="1" w:styleId="HeaderChar">
    <w:name w:val="Header Char"/>
    <w:basedOn w:val="DefaultParagraphFont"/>
    <w:link w:val="Header"/>
    <w:uiPriority w:val="99"/>
    <w:locked/>
    <w:rsid w:val="00AA322E"/>
    <w:rPr>
      <w:rFonts w:ascii="Times New Roman" w:hAnsi="Times New Roman" w:cs="Times New Roman"/>
      <w:sz w:val="24"/>
      <w:szCs w:val="24"/>
      <w:lang w:eastAsia="ru-RU"/>
    </w:rPr>
  </w:style>
  <w:style w:type="paragraph" w:styleId="Footer">
    <w:name w:val="footer"/>
    <w:basedOn w:val="Normal"/>
    <w:link w:val="FooterChar"/>
    <w:uiPriority w:val="99"/>
    <w:rsid w:val="00AA322E"/>
    <w:pPr>
      <w:tabs>
        <w:tab w:val="center" w:pos="4677"/>
        <w:tab w:val="right" w:pos="9355"/>
      </w:tabs>
    </w:pPr>
  </w:style>
  <w:style w:type="character" w:customStyle="1" w:styleId="FooterChar">
    <w:name w:val="Footer Char"/>
    <w:basedOn w:val="DefaultParagraphFont"/>
    <w:link w:val="Footer"/>
    <w:uiPriority w:val="99"/>
    <w:locked/>
    <w:rsid w:val="00AA322E"/>
    <w:rPr>
      <w:rFonts w:ascii="Times New Roman" w:hAnsi="Times New Roman" w:cs="Times New Roman"/>
      <w:sz w:val="24"/>
      <w:szCs w:val="24"/>
      <w:lang w:eastAsia="ru-RU"/>
    </w:rPr>
  </w:style>
  <w:style w:type="character" w:customStyle="1" w:styleId="spanrvts0">
    <w:name w:val="span_rvts0"/>
    <w:basedOn w:val="DefaultParagraphFont"/>
    <w:uiPriority w:val="99"/>
    <w:rsid w:val="00AA322E"/>
    <w:rPr>
      <w:rFonts w:ascii="Times New Roman" w:hAnsi="Times New Roman" w:cs="Times New Roman"/>
      <w:sz w:val="24"/>
      <w:szCs w:val="24"/>
    </w:rPr>
  </w:style>
  <w:style w:type="paragraph" w:styleId="BalloonText">
    <w:name w:val="Balloon Text"/>
    <w:basedOn w:val="Normal"/>
    <w:link w:val="BalloonTextChar"/>
    <w:uiPriority w:val="99"/>
    <w:semiHidden/>
    <w:rsid w:val="00AA32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22E"/>
    <w:rPr>
      <w:rFonts w:ascii="Tahoma" w:hAnsi="Tahoma" w:cs="Tahoma"/>
      <w:sz w:val="16"/>
      <w:szCs w:val="16"/>
      <w:lang w:eastAsia="ru-RU"/>
    </w:rPr>
  </w:style>
  <w:style w:type="character" w:styleId="Hyperlink">
    <w:name w:val="Hyperlink"/>
    <w:basedOn w:val="DefaultParagraphFont"/>
    <w:uiPriority w:val="99"/>
    <w:rsid w:val="004940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databot.ua/c/UA63120270010096107" TargetMode="External"/><Relationship Id="rId3" Type="http://schemas.openxmlformats.org/officeDocument/2006/relationships/settings" Target="settings.xml"/><Relationship Id="rId7" Type="http://schemas.openxmlformats.org/officeDocument/2006/relationships/hyperlink" Target="https://opendatabot.ua/c/UA63120270010096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endatabot.ua/c/UA6312027001009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3</Pages>
  <Words>5256</Words>
  <Characters>2997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Юлия Николаевна</dc:creator>
  <cp:keywords/>
  <dc:description/>
  <cp:lastModifiedBy>URIST</cp:lastModifiedBy>
  <cp:revision>20</cp:revision>
  <cp:lastPrinted>2024-04-04T12:20:00Z</cp:lastPrinted>
  <dcterms:created xsi:type="dcterms:W3CDTF">2024-02-01T12:30:00Z</dcterms:created>
  <dcterms:modified xsi:type="dcterms:W3CDTF">2024-05-02T07:04:00Z</dcterms:modified>
</cp:coreProperties>
</file>